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365BC" w14:textId="685D6B1B" w:rsidR="004018DF" w:rsidRDefault="00707F76" w:rsidP="00707F76">
      <w:pPr>
        <w:tabs>
          <w:tab w:val="left" w:pos="0"/>
        </w:tabs>
        <w:spacing w:before="240"/>
        <w:jc w:val="both"/>
        <w:rPr>
          <w:rFonts w:ascii="Arial Narrow" w:eastAsiaTheme="majorEastAsia" w:hAnsi="Arial Narrow" w:cs="Arial"/>
          <w:caps/>
          <w:color w:val="45BFF2"/>
          <w:spacing w:val="-10"/>
          <w:kern w:val="28"/>
          <w:sz w:val="32"/>
          <w:szCs w:val="32"/>
        </w:rPr>
      </w:pPr>
      <w:r w:rsidRPr="00C8526C">
        <w:rPr>
          <w:rFonts w:ascii="Oswald Medium" w:eastAsia="Oswald" w:hAnsi="Oswald Medium" w:cs="Oswald"/>
          <w:caps/>
          <w:noProof/>
          <w:color w:val="00548E"/>
          <w:sz w:val="48"/>
          <w:szCs w:val="48"/>
        </w:rPr>
        <w:drawing>
          <wp:anchor distT="0" distB="0" distL="114300" distR="114300" simplePos="0" relativeHeight="251659264" behindDoc="1" locked="0" layoutInCell="1" allowOverlap="1" wp14:anchorId="770EB79D" wp14:editId="0AA6EB9D">
            <wp:simplePos x="0" y="0"/>
            <wp:positionH relativeFrom="column">
              <wp:posOffset>5956634</wp:posOffset>
            </wp:positionH>
            <wp:positionV relativeFrom="paragraph">
              <wp:posOffset>-8182109</wp:posOffset>
            </wp:positionV>
            <wp:extent cx="1152525" cy="2219325"/>
            <wp:effectExtent l="0" t="0" r="9525" b="9525"/>
            <wp:wrapNone/>
            <wp:docPr id="1219" name="Imagen 4" descr="C:\Users\Sony Vaio\AppData\Local\Microsoft\Windows\INetCache\Content.Word\esquin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ony Vaio\AppData\Local\Microsoft\Windows\INetCache\Content.Word\esquina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52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004018DF" w:rsidRPr="004018DF">
        <w:rPr>
          <w:rFonts w:ascii="Arial Narrow" w:eastAsiaTheme="majorEastAsia" w:hAnsi="Arial Narrow" w:cs="Arial"/>
          <w:caps/>
          <w:color w:val="45BFF2"/>
          <w:spacing w:val="-10"/>
          <w:kern w:val="28"/>
          <w:sz w:val="32"/>
          <w:szCs w:val="32"/>
        </w:rPr>
        <w:t xml:space="preserve"> </w:t>
      </w:r>
      <w:r w:rsidR="004018DF" w:rsidRPr="005A276E">
        <w:rPr>
          <w:rFonts w:ascii="Arial Narrow" w:eastAsiaTheme="majorEastAsia" w:hAnsi="Arial Narrow" w:cs="Arial"/>
          <w:caps/>
          <w:color w:val="45BFF2"/>
          <w:spacing w:val="-10"/>
          <w:kern w:val="28"/>
          <w:sz w:val="32"/>
          <w:szCs w:val="32"/>
        </w:rPr>
        <w:t>a</w:t>
      </w:r>
      <w:r w:rsidR="0000558E">
        <w:rPr>
          <w:rFonts w:ascii="Arial Narrow" w:eastAsiaTheme="majorEastAsia" w:hAnsi="Arial Narrow" w:cs="Arial"/>
          <w:caps/>
          <w:color w:val="45BFF2"/>
          <w:spacing w:val="-10"/>
          <w:kern w:val="28"/>
          <w:sz w:val="32"/>
          <w:szCs w:val="32"/>
        </w:rPr>
        <w:t>wp</w:t>
      </w:r>
      <w:r w:rsidR="00B21FD3">
        <w:rPr>
          <w:rFonts w:ascii="Arial Narrow" w:eastAsiaTheme="majorEastAsia" w:hAnsi="Arial Narrow" w:cs="Arial"/>
          <w:caps/>
          <w:color w:val="45BFF2"/>
          <w:spacing w:val="-10"/>
          <w:kern w:val="28"/>
          <w:sz w:val="32"/>
          <w:szCs w:val="32"/>
        </w:rPr>
        <w:t xml:space="preserve"> </w:t>
      </w:r>
      <w:r w:rsidRPr="004018DF">
        <w:rPr>
          <w:rFonts w:ascii="Arial Narrow" w:eastAsiaTheme="majorEastAsia" w:hAnsi="Arial Narrow" w:cs="Arial"/>
          <w:caps/>
          <w:color w:val="45BFF2"/>
          <w:spacing w:val="-10"/>
          <w:kern w:val="28"/>
          <w:sz w:val="32"/>
          <w:szCs w:val="32"/>
        </w:rPr>
        <w:t>5.</w:t>
      </w:r>
      <w:r w:rsidR="0000558E">
        <w:rPr>
          <w:rFonts w:ascii="Arial Narrow" w:eastAsiaTheme="majorEastAsia" w:hAnsi="Arial Narrow" w:cs="Arial"/>
          <w:caps/>
          <w:color w:val="45BFF2"/>
          <w:spacing w:val="-10"/>
          <w:kern w:val="28"/>
          <w:sz w:val="32"/>
          <w:szCs w:val="32"/>
        </w:rPr>
        <w:t>2</w:t>
      </w:r>
    </w:p>
    <w:p w14:paraId="7DD7EB25" w14:textId="725892C4" w:rsidR="00707F76" w:rsidRPr="004018DF" w:rsidRDefault="00707F76" w:rsidP="00707F76">
      <w:pPr>
        <w:tabs>
          <w:tab w:val="left" w:pos="0"/>
        </w:tabs>
        <w:spacing w:before="240"/>
        <w:jc w:val="both"/>
        <w:rPr>
          <w:rFonts w:ascii="Arial Narrow" w:eastAsia="Oswald" w:hAnsi="Arial Narrow" w:cs="Arial"/>
          <w:b/>
          <w:bCs/>
          <w:caps/>
          <w:color w:val="00548E"/>
          <w:sz w:val="40"/>
          <w:szCs w:val="40"/>
        </w:rPr>
      </w:pPr>
      <w:r w:rsidRPr="004018DF">
        <w:rPr>
          <w:rFonts w:ascii="Arial Narrow" w:eastAsia="Oswald" w:hAnsi="Arial Narrow" w:cs="Arial"/>
          <w:b/>
          <w:bCs/>
          <w:caps/>
          <w:color w:val="00548E"/>
          <w:sz w:val="40"/>
          <w:szCs w:val="40"/>
        </w:rPr>
        <w:t>Understanding the Entity and its Environment</w:t>
      </w:r>
    </w:p>
    <w:tbl>
      <w:tblPr>
        <w:tblStyle w:val="GridTable4-Accent11"/>
        <w:tblW w:w="9889"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7371"/>
      </w:tblGrid>
      <w:tr w:rsidR="00707F76" w:rsidRPr="00754CA4" w14:paraId="624EA33A" w14:textId="77777777" w:rsidTr="007A5E80">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5F64DE5B" w14:textId="77777777" w:rsidR="00707F76" w:rsidRPr="00754CA4" w:rsidRDefault="00707F76" w:rsidP="007A5E80">
            <w:pPr>
              <w:ind w:right="400"/>
              <w:rPr>
                <w:sz w:val="20"/>
                <w:szCs w:val="20"/>
              </w:rPr>
            </w:pPr>
            <w:r w:rsidRPr="00754CA4">
              <w:rPr>
                <w:sz w:val="20"/>
                <w:szCs w:val="20"/>
              </w:rPr>
              <w:t>Name of the Entity</w:t>
            </w:r>
          </w:p>
        </w:tc>
        <w:tc>
          <w:tcPr>
            <w:tcW w:w="7371" w:type="dxa"/>
            <w:shd w:val="clear" w:color="auto" w:fill="00538E"/>
            <w:hideMark/>
          </w:tcPr>
          <w:p w14:paraId="3BB322E6" w14:textId="77777777" w:rsidR="00707F76" w:rsidRPr="00754CA4" w:rsidRDefault="00707F76" w:rsidP="007A5E80">
            <w:pPr>
              <w:cnfStyle w:val="100000000000" w:firstRow="1" w:lastRow="0" w:firstColumn="0" w:lastColumn="0" w:oddVBand="0" w:evenVBand="0" w:oddHBand="0" w:evenHBand="0" w:firstRowFirstColumn="0" w:firstRowLastColumn="0" w:lastRowFirstColumn="0" w:lastRowLastColumn="0"/>
              <w:rPr>
                <w:sz w:val="20"/>
                <w:szCs w:val="20"/>
              </w:rPr>
            </w:pPr>
            <w:r w:rsidRPr="00754CA4">
              <w:rPr>
                <w:sz w:val="20"/>
                <w:szCs w:val="20"/>
              </w:rPr>
              <w:t>XYZ</w:t>
            </w:r>
          </w:p>
        </w:tc>
      </w:tr>
      <w:tr w:rsidR="00707F76" w:rsidRPr="00754CA4" w14:paraId="505E5678" w14:textId="77777777" w:rsidTr="007A5E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DEEAF6" w:themeFill="accent5" w:themeFillTint="33"/>
            <w:hideMark/>
          </w:tcPr>
          <w:p w14:paraId="7DD8C175" w14:textId="77777777" w:rsidR="00707F76" w:rsidRPr="00C72B97" w:rsidRDefault="00707F76" w:rsidP="007A5E80">
            <w:pPr>
              <w:ind w:right="400"/>
              <w:rPr>
                <w:rFonts w:ascii="Aptos" w:eastAsia="Times New Roman" w:hAnsi="Aptos" w:cs="Tahoma"/>
                <w:color w:val="44546A" w:themeColor="text2"/>
                <w:sz w:val="20"/>
                <w:szCs w:val="20"/>
              </w:rPr>
            </w:pPr>
            <w:r w:rsidRPr="00C72B97">
              <w:rPr>
                <w:rFonts w:ascii="Aptos" w:eastAsia="Times New Roman" w:hAnsi="Aptos" w:cs="Tahoma"/>
                <w:color w:val="44546A" w:themeColor="text2"/>
                <w:sz w:val="20"/>
                <w:szCs w:val="20"/>
              </w:rPr>
              <w:t>Period of audit</w:t>
            </w:r>
          </w:p>
        </w:tc>
        <w:tc>
          <w:tcPr>
            <w:tcW w:w="7371" w:type="dxa"/>
            <w:shd w:val="clear" w:color="auto" w:fill="DEEAF6" w:themeFill="accent5" w:themeFillTint="33"/>
            <w:hideMark/>
          </w:tcPr>
          <w:p w14:paraId="7F829A17" w14:textId="77777777" w:rsidR="00707F76" w:rsidRPr="00C72B97" w:rsidRDefault="00707F76"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C72B97">
              <w:rPr>
                <w:rFonts w:ascii="Aptos" w:eastAsia="Times New Roman" w:hAnsi="Aptos" w:cs="Tahoma"/>
                <w:color w:val="44546A" w:themeColor="text2"/>
                <w:sz w:val="20"/>
                <w:szCs w:val="20"/>
              </w:rPr>
              <w:t>01.01.20XX to 31.12.20XX</w:t>
            </w:r>
          </w:p>
        </w:tc>
      </w:tr>
    </w:tbl>
    <w:p w14:paraId="4E282C02" w14:textId="77777777" w:rsidR="00707F76" w:rsidRPr="0076079E" w:rsidRDefault="00707F76" w:rsidP="00707F76">
      <w:pPr>
        <w:jc w:val="both"/>
      </w:pPr>
    </w:p>
    <w:tbl>
      <w:tblPr>
        <w:tblStyle w:val="LightShading-Accent1"/>
        <w:tblW w:w="15032" w:type="dxa"/>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shd w:val="clear" w:color="auto" w:fill="DEEAF6" w:themeFill="accent5" w:themeFillTint="33"/>
        <w:tblLayout w:type="fixed"/>
        <w:tblLook w:val="04A0" w:firstRow="1" w:lastRow="0" w:firstColumn="1" w:lastColumn="0" w:noHBand="0" w:noVBand="1"/>
      </w:tblPr>
      <w:tblGrid>
        <w:gridCol w:w="3597"/>
        <w:gridCol w:w="2587"/>
        <w:gridCol w:w="2754"/>
        <w:gridCol w:w="3359"/>
        <w:gridCol w:w="2735"/>
      </w:tblGrid>
      <w:tr w:rsidR="00707F76" w:rsidRPr="00F64CCF" w14:paraId="3C7999F8" w14:textId="77777777" w:rsidTr="007A5E80">
        <w:trPr>
          <w:cnfStyle w:val="100000000000" w:firstRow="1" w:lastRow="0" w:firstColumn="0" w:lastColumn="0" w:oddVBand="0" w:evenVBand="0" w:oddHBand="0" w:evenHBand="0" w:firstRowFirstColumn="0" w:firstRowLastColumn="0" w:lastRowFirstColumn="0" w:lastRowLastColumn="0"/>
          <w:trHeight w:hRule="exact" w:val="306"/>
        </w:trPr>
        <w:tc>
          <w:tcPr>
            <w:cnfStyle w:val="001000000000" w:firstRow="0" w:lastRow="0" w:firstColumn="1" w:lastColumn="0" w:oddVBand="0" w:evenVBand="0" w:oddHBand="0" w:evenHBand="0" w:firstRowFirstColumn="0" w:firstRowLastColumn="0" w:lastRowFirstColumn="0" w:lastRowLastColumn="0"/>
            <w:tcW w:w="6184" w:type="dxa"/>
            <w:gridSpan w:val="2"/>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762D3093" w14:textId="77777777" w:rsidR="00707F76" w:rsidRPr="00C72B97" w:rsidRDefault="00707F76" w:rsidP="00C72B97">
            <w:pPr>
              <w:jc w:val="center"/>
              <w:rPr>
                <w:rFonts w:ascii="Aptos" w:eastAsia="Times New Roman" w:hAnsi="Aptos" w:cs="Tahoma"/>
                <w:color w:val="44546A" w:themeColor="text2"/>
                <w:sz w:val="20"/>
                <w:szCs w:val="20"/>
              </w:rPr>
            </w:pPr>
            <w:r w:rsidRPr="00C8526C">
              <w:rPr>
                <w:rFonts w:ascii="Aptos" w:eastAsia="Times New Roman" w:hAnsi="Aptos" w:cs="Tahoma"/>
                <w:color w:val="00538E"/>
                <w:sz w:val="20"/>
                <w:szCs w:val="20"/>
              </w:rPr>
              <w:t>Prepared by</w:t>
            </w:r>
          </w:p>
        </w:tc>
        <w:tc>
          <w:tcPr>
            <w:tcW w:w="2754"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3EAD6E2A" w14:textId="77777777" w:rsidR="00707F76" w:rsidRPr="00C72B97" w:rsidRDefault="00707F76" w:rsidP="00C72B97">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C8526C">
              <w:rPr>
                <w:rFonts w:ascii="Aptos" w:eastAsia="Times New Roman" w:hAnsi="Aptos" w:cs="Tahoma"/>
                <w:color w:val="00538E"/>
                <w:sz w:val="20"/>
                <w:szCs w:val="20"/>
              </w:rPr>
              <w:t>Signature</w:t>
            </w:r>
          </w:p>
        </w:tc>
        <w:tc>
          <w:tcPr>
            <w:tcW w:w="3359"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1E68175A" w14:textId="77777777" w:rsidR="00707F76" w:rsidRPr="00C72B97" w:rsidRDefault="00707F76" w:rsidP="00C72B97">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C8526C">
              <w:rPr>
                <w:rFonts w:ascii="Aptos" w:eastAsia="Times New Roman" w:hAnsi="Aptos" w:cs="Tahoma"/>
                <w:color w:val="00538E"/>
                <w:sz w:val="20"/>
                <w:szCs w:val="20"/>
              </w:rPr>
              <w:t>Reviewed &amp; approved by</w:t>
            </w:r>
          </w:p>
        </w:tc>
        <w:tc>
          <w:tcPr>
            <w:tcW w:w="2735"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1A54A639" w14:textId="77777777" w:rsidR="00707F76" w:rsidRPr="00C72B97" w:rsidRDefault="00707F76" w:rsidP="00C72B97">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C8526C">
              <w:rPr>
                <w:rFonts w:ascii="Aptos" w:eastAsia="Times New Roman" w:hAnsi="Aptos" w:cs="Tahoma"/>
                <w:color w:val="00538E"/>
                <w:sz w:val="20"/>
                <w:szCs w:val="20"/>
              </w:rPr>
              <w:t>Signature</w:t>
            </w:r>
          </w:p>
        </w:tc>
      </w:tr>
      <w:tr w:rsidR="00707F76" w:rsidRPr="00F64CCF" w14:paraId="14ED0542" w14:textId="77777777" w:rsidTr="007A5E80">
        <w:trPr>
          <w:cnfStyle w:val="000000100000" w:firstRow="0" w:lastRow="0" w:firstColumn="0" w:lastColumn="0" w:oddVBand="0" w:evenVBand="0" w:oddHBand="1" w:evenHBand="0" w:firstRowFirstColumn="0" w:firstRowLastColumn="0" w:lastRowFirstColumn="0" w:lastRowLastColumn="0"/>
          <w:trHeight w:hRule="exact" w:val="287"/>
        </w:trPr>
        <w:tc>
          <w:tcPr>
            <w:cnfStyle w:val="001000000000" w:firstRow="0" w:lastRow="0" w:firstColumn="1" w:lastColumn="0" w:oddVBand="0" w:evenVBand="0" w:oddHBand="0" w:evenHBand="0" w:firstRowFirstColumn="0" w:firstRowLastColumn="0" w:lastRowFirstColumn="0" w:lastRowLastColumn="0"/>
            <w:tcW w:w="3597" w:type="dxa"/>
            <w:tcBorders>
              <w:left w:val="none" w:sz="0" w:space="0" w:color="auto"/>
              <w:right w:val="none" w:sz="0" w:space="0" w:color="auto"/>
            </w:tcBorders>
            <w:shd w:val="clear" w:color="auto" w:fill="DEEAF6" w:themeFill="accent5" w:themeFillTint="33"/>
          </w:tcPr>
          <w:p w14:paraId="2014A0F4" w14:textId="77777777" w:rsidR="00707F76" w:rsidRPr="00C72B97" w:rsidRDefault="00707F76" w:rsidP="007A5E80">
            <w:pPr>
              <w:rPr>
                <w:rFonts w:ascii="Aptos" w:eastAsia="Times New Roman" w:hAnsi="Aptos" w:cs="Tahoma"/>
                <w:b w:val="0"/>
                <w:bCs w:val="0"/>
                <w:color w:val="44546A" w:themeColor="text2"/>
                <w:sz w:val="20"/>
                <w:szCs w:val="20"/>
              </w:rPr>
            </w:pPr>
            <w:r w:rsidRPr="00C72B97">
              <w:rPr>
                <w:rFonts w:ascii="Aptos" w:eastAsia="Times New Roman" w:hAnsi="Aptos" w:cs="Tahoma"/>
                <w:b w:val="0"/>
                <w:bCs w:val="0"/>
                <w:color w:val="44546A" w:themeColor="text2"/>
                <w:sz w:val="20"/>
                <w:szCs w:val="20"/>
              </w:rPr>
              <w:t>Name:</w:t>
            </w:r>
          </w:p>
        </w:tc>
        <w:tc>
          <w:tcPr>
            <w:tcW w:w="2587" w:type="dxa"/>
            <w:tcBorders>
              <w:left w:val="none" w:sz="0" w:space="0" w:color="auto"/>
              <w:right w:val="none" w:sz="0" w:space="0" w:color="auto"/>
            </w:tcBorders>
            <w:shd w:val="clear" w:color="auto" w:fill="auto"/>
          </w:tcPr>
          <w:p w14:paraId="526F6CA8"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2754" w:type="dxa"/>
            <w:vMerge w:val="restart"/>
            <w:tcBorders>
              <w:left w:val="none" w:sz="0" w:space="0" w:color="auto"/>
              <w:right w:val="none" w:sz="0" w:space="0" w:color="auto"/>
            </w:tcBorders>
            <w:shd w:val="clear" w:color="auto" w:fill="auto"/>
          </w:tcPr>
          <w:p w14:paraId="17A855D4"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3359" w:type="dxa"/>
            <w:tcBorders>
              <w:left w:val="none" w:sz="0" w:space="0" w:color="auto"/>
              <w:right w:val="none" w:sz="0" w:space="0" w:color="auto"/>
            </w:tcBorders>
            <w:shd w:val="clear" w:color="auto" w:fill="auto"/>
          </w:tcPr>
          <w:p w14:paraId="2FF175F7"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2735" w:type="dxa"/>
            <w:vMerge w:val="restart"/>
            <w:tcBorders>
              <w:left w:val="none" w:sz="0" w:space="0" w:color="auto"/>
              <w:right w:val="none" w:sz="0" w:space="0" w:color="auto"/>
            </w:tcBorders>
            <w:shd w:val="clear" w:color="auto" w:fill="auto"/>
          </w:tcPr>
          <w:p w14:paraId="5D47574D"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r>
      <w:tr w:rsidR="00707F76" w:rsidRPr="00F64CCF" w14:paraId="1D964BA0" w14:textId="77777777" w:rsidTr="007A5E80">
        <w:trPr>
          <w:trHeight w:hRule="exact" w:val="383"/>
        </w:trPr>
        <w:tc>
          <w:tcPr>
            <w:cnfStyle w:val="001000000000" w:firstRow="0" w:lastRow="0" w:firstColumn="1" w:lastColumn="0" w:oddVBand="0" w:evenVBand="0" w:oddHBand="0" w:evenHBand="0" w:firstRowFirstColumn="0" w:firstRowLastColumn="0" w:lastRowFirstColumn="0" w:lastRowLastColumn="0"/>
            <w:tcW w:w="3597" w:type="dxa"/>
          </w:tcPr>
          <w:p w14:paraId="63EF781C" w14:textId="77777777" w:rsidR="00707F76" w:rsidRPr="00C72B97" w:rsidRDefault="00707F76" w:rsidP="007A5E80">
            <w:pPr>
              <w:rPr>
                <w:rFonts w:ascii="Aptos" w:eastAsia="Times New Roman" w:hAnsi="Aptos" w:cs="Tahoma"/>
                <w:b w:val="0"/>
                <w:bCs w:val="0"/>
                <w:color w:val="44546A" w:themeColor="text2"/>
                <w:sz w:val="20"/>
                <w:szCs w:val="20"/>
              </w:rPr>
            </w:pPr>
            <w:r w:rsidRPr="00C72B97">
              <w:rPr>
                <w:rFonts w:ascii="Aptos" w:eastAsia="Times New Roman" w:hAnsi="Aptos" w:cs="Tahoma"/>
                <w:b w:val="0"/>
                <w:bCs w:val="0"/>
                <w:color w:val="44546A" w:themeColor="text2"/>
                <w:sz w:val="20"/>
                <w:szCs w:val="20"/>
              </w:rPr>
              <w:t>Designation:</w:t>
            </w:r>
          </w:p>
        </w:tc>
        <w:tc>
          <w:tcPr>
            <w:tcW w:w="2587" w:type="dxa"/>
          </w:tcPr>
          <w:p w14:paraId="74DFC0C8" w14:textId="77777777" w:rsidR="00707F76" w:rsidRPr="00F64CCF" w:rsidRDefault="00707F76" w:rsidP="007A5E80">
            <w:pPr>
              <w:cnfStyle w:val="000000000000" w:firstRow="0" w:lastRow="0" w:firstColumn="0" w:lastColumn="0" w:oddVBand="0" w:evenVBand="0" w:oddHBand="0" w:evenHBand="0" w:firstRowFirstColumn="0" w:firstRowLastColumn="0" w:lastRowFirstColumn="0" w:lastRowLastColumn="0"/>
              <w:rPr>
                <w:sz w:val="20"/>
                <w:szCs w:val="20"/>
              </w:rPr>
            </w:pPr>
          </w:p>
        </w:tc>
        <w:tc>
          <w:tcPr>
            <w:tcW w:w="2754" w:type="dxa"/>
            <w:vMerge/>
          </w:tcPr>
          <w:p w14:paraId="46F3A71A" w14:textId="77777777" w:rsidR="00707F76" w:rsidRPr="00F64CCF" w:rsidRDefault="00707F76" w:rsidP="007A5E80">
            <w:pPr>
              <w:cnfStyle w:val="000000000000" w:firstRow="0" w:lastRow="0" w:firstColumn="0" w:lastColumn="0" w:oddVBand="0" w:evenVBand="0" w:oddHBand="0" w:evenHBand="0" w:firstRowFirstColumn="0" w:firstRowLastColumn="0" w:lastRowFirstColumn="0" w:lastRowLastColumn="0"/>
              <w:rPr>
                <w:sz w:val="20"/>
                <w:szCs w:val="20"/>
              </w:rPr>
            </w:pPr>
          </w:p>
        </w:tc>
        <w:tc>
          <w:tcPr>
            <w:tcW w:w="3359" w:type="dxa"/>
          </w:tcPr>
          <w:p w14:paraId="0C5E6066" w14:textId="77777777" w:rsidR="00707F76" w:rsidRPr="00F64CCF" w:rsidRDefault="00707F76" w:rsidP="007A5E80">
            <w:pPr>
              <w:cnfStyle w:val="000000000000" w:firstRow="0" w:lastRow="0" w:firstColumn="0" w:lastColumn="0" w:oddVBand="0" w:evenVBand="0" w:oddHBand="0" w:evenHBand="0" w:firstRowFirstColumn="0" w:firstRowLastColumn="0" w:lastRowFirstColumn="0" w:lastRowLastColumn="0"/>
              <w:rPr>
                <w:sz w:val="20"/>
                <w:szCs w:val="20"/>
              </w:rPr>
            </w:pPr>
          </w:p>
        </w:tc>
        <w:tc>
          <w:tcPr>
            <w:tcW w:w="2735" w:type="dxa"/>
            <w:vMerge/>
          </w:tcPr>
          <w:p w14:paraId="1BA4D544" w14:textId="77777777" w:rsidR="00707F76" w:rsidRPr="00F64CCF" w:rsidRDefault="00707F76" w:rsidP="007A5E80">
            <w:pPr>
              <w:cnfStyle w:val="000000000000" w:firstRow="0" w:lastRow="0" w:firstColumn="0" w:lastColumn="0" w:oddVBand="0" w:evenVBand="0" w:oddHBand="0" w:evenHBand="0" w:firstRowFirstColumn="0" w:firstRowLastColumn="0" w:lastRowFirstColumn="0" w:lastRowLastColumn="0"/>
              <w:rPr>
                <w:sz w:val="20"/>
                <w:szCs w:val="20"/>
              </w:rPr>
            </w:pPr>
          </w:p>
        </w:tc>
      </w:tr>
      <w:tr w:rsidR="00707F76" w:rsidRPr="00F64CCF" w14:paraId="52E12391" w14:textId="77777777" w:rsidTr="007A5E80">
        <w:trPr>
          <w:cnfStyle w:val="000000100000" w:firstRow="0" w:lastRow="0" w:firstColumn="0" w:lastColumn="0" w:oddVBand="0" w:evenVBand="0" w:oddHBand="1" w:evenHBand="0" w:firstRowFirstColumn="0" w:firstRowLastColumn="0" w:lastRowFirstColumn="0" w:lastRowLastColumn="0"/>
          <w:trHeight w:hRule="exact" w:val="296"/>
        </w:trPr>
        <w:tc>
          <w:tcPr>
            <w:cnfStyle w:val="001000000000" w:firstRow="0" w:lastRow="0" w:firstColumn="1" w:lastColumn="0" w:oddVBand="0" w:evenVBand="0" w:oddHBand="0" w:evenHBand="0" w:firstRowFirstColumn="0" w:firstRowLastColumn="0" w:lastRowFirstColumn="0" w:lastRowLastColumn="0"/>
            <w:tcW w:w="3597" w:type="dxa"/>
            <w:tcBorders>
              <w:left w:val="none" w:sz="0" w:space="0" w:color="auto"/>
              <w:right w:val="none" w:sz="0" w:space="0" w:color="auto"/>
            </w:tcBorders>
            <w:shd w:val="clear" w:color="auto" w:fill="DEEAF6" w:themeFill="accent5" w:themeFillTint="33"/>
          </w:tcPr>
          <w:p w14:paraId="29DFFC43" w14:textId="77777777" w:rsidR="00707F76" w:rsidRPr="00C72B97" w:rsidRDefault="00707F76" w:rsidP="007A5E80">
            <w:pPr>
              <w:rPr>
                <w:rFonts w:ascii="Aptos" w:eastAsia="Times New Roman" w:hAnsi="Aptos" w:cs="Tahoma"/>
                <w:b w:val="0"/>
                <w:bCs w:val="0"/>
                <w:color w:val="44546A" w:themeColor="text2"/>
                <w:sz w:val="20"/>
                <w:szCs w:val="20"/>
              </w:rPr>
            </w:pPr>
            <w:r w:rsidRPr="00C72B97">
              <w:rPr>
                <w:rFonts w:ascii="Aptos" w:eastAsia="Times New Roman" w:hAnsi="Aptos" w:cs="Tahoma"/>
                <w:b w:val="0"/>
                <w:bCs w:val="0"/>
                <w:color w:val="44546A" w:themeColor="text2"/>
                <w:sz w:val="20"/>
                <w:szCs w:val="20"/>
              </w:rPr>
              <w:t>Date:</w:t>
            </w:r>
          </w:p>
          <w:p w14:paraId="10DD6697" w14:textId="77777777" w:rsidR="00707F76" w:rsidRPr="00C72B97" w:rsidRDefault="00707F76" w:rsidP="007A5E80">
            <w:pPr>
              <w:rPr>
                <w:rFonts w:ascii="Aptos" w:eastAsia="Times New Roman" w:hAnsi="Aptos" w:cs="Tahoma"/>
                <w:b w:val="0"/>
                <w:bCs w:val="0"/>
                <w:color w:val="44546A" w:themeColor="text2"/>
                <w:sz w:val="20"/>
                <w:szCs w:val="20"/>
              </w:rPr>
            </w:pPr>
          </w:p>
        </w:tc>
        <w:tc>
          <w:tcPr>
            <w:tcW w:w="2587" w:type="dxa"/>
            <w:tcBorders>
              <w:left w:val="none" w:sz="0" w:space="0" w:color="auto"/>
              <w:right w:val="none" w:sz="0" w:space="0" w:color="auto"/>
            </w:tcBorders>
            <w:shd w:val="clear" w:color="auto" w:fill="auto"/>
          </w:tcPr>
          <w:p w14:paraId="18B576F0"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2754" w:type="dxa"/>
            <w:vMerge/>
            <w:tcBorders>
              <w:left w:val="none" w:sz="0" w:space="0" w:color="auto"/>
              <w:right w:val="none" w:sz="0" w:space="0" w:color="auto"/>
            </w:tcBorders>
            <w:shd w:val="clear" w:color="auto" w:fill="auto"/>
          </w:tcPr>
          <w:p w14:paraId="04A0A4FD"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3359" w:type="dxa"/>
            <w:tcBorders>
              <w:left w:val="none" w:sz="0" w:space="0" w:color="auto"/>
              <w:right w:val="none" w:sz="0" w:space="0" w:color="auto"/>
            </w:tcBorders>
            <w:shd w:val="clear" w:color="auto" w:fill="auto"/>
          </w:tcPr>
          <w:p w14:paraId="21E6428C"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c>
          <w:tcPr>
            <w:tcW w:w="2735" w:type="dxa"/>
            <w:vMerge/>
            <w:tcBorders>
              <w:left w:val="none" w:sz="0" w:space="0" w:color="auto"/>
              <w:right w:val="none" w:sz="0" w:space="0" w:color="auto"/>
            </w:tcBorders>
            <w:shd w:val="clear" w:color="auto" w:fill="auto"/>
          </w:tcPr>
          <w:p w14:paraId="1993B706" w14:textId="77777777" w:rsidR="00707F76" w:rsidRPr="00F64CCF" w:rsidRDefault="00707F76" w:rsidP="007A5E80">
            <w:pPr>
              <w:cnfStyle w:val="000000100000" w:firstRow="0" w:lastRow="0" w:firstColumn="0" w:lastColumn="0" w:oddVBand="0" w:evenVBand="0" w:oddHBand="1" w:evenHBand="0" w:firstRowFirstColumn="0" w:firstRowLastColumn="0" w:lastRowFirstColumn="0" w:lastRowLastColumn="0"/>
              <w:rPr>
                <w:sz w:val="20"/>
                <w:szCs w:val="20"/>
              </w:rPr>
            </w:pPr>
          </w:p>
        </w:tc>
      </w:tr>
    </w:tbl>
    <w:tbl>
      <w:tblPr>
        <w:tblW w:w="15166"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6" w:space="0" w:color="2E74B5" w:themeColor="accent5" w:themeShade="BF"/>
          <w:insideV w:val="single" w:sz="6" w:space="0" w:color="2E74B5" w:themeColor="accent5" w:themeShade="BF"/>
        </w:tblBorders>
        <w:tblLook w:val="04A0" w:firstRow="1" w:lastRow="0" w:firstColumn="1" w:lastColumn="0" w:noHBand="0" w:noVBand="1"/>
      </w:tblPr>
      <w:tblGrid>
        <w:gridCol w:w="15166"/>
      </w:tblGrid>
      <w:tr w:rsidR="00707F76" w:rsidRPr="00F64CCF" w14:paraId="7EE21D05" w14:textId="77777777" w:rsidTr="007A5E80">
        <w:trPr>
          <w:cantSplit/>
          <w:trHeight w:val="338"/>
        </w:trPr>
        <w:tc>
          <w:tcPr>
            <w:tcW w:w="15166" w:type="dxa"/>
            <w:tcBorders>
              <w:top w:val="nil"/>
              <w:left w:val="nil"/>
              <w:bottom w:val="single" w:sz="12" w:space="0" w:color="00528E"/>
              <w:right w:val="nil"/>
            </w:tcBorders>
            <w:vAlign w:val="center"/>
          </w:tcPr>
          <w:p w14:paraId="221E48F8" w14:textId="77777777" w:rsidR="00707F76" w:rsidRPr="00C8526C" w:rsidRDefault="00707F76" w:rsidP="007A5E80">
            <w:pPr>
              <w:jc w:val="both"/>
              <w:rPr>
                <w:rFonts w:ascii="Aptos" w:eastAsia="Times New Roman" w:hAnsi="Aptos" w:cs="Tahoma"/>
                <w:b/>
                <w:bCs/>
                <w:color w:val="00538E"/>
                <w:sz w:val="20"/>
                <w:szCs w:val="20"/>
              </w:rPr>
            </w:pPr>
            <w:r w:rsidRPr="00C8526C">
              <w:rPr>
                <w:rFonts w:ascii="Aptos" w:eastAsia="Times New Roman" w:hAnsi="Aptos" w:cs="Tahoma"/>
                <w:b/>
                <w:bCs/>
                <w:color w:val="00538E"/>
                <w:sz w:val="20"/>
                <w:szCs w:val="20"/>
              </w:rPr>
              <w:t>1. Background of the entity</w:t>
            </w:r>
          </w:p>
        </w:tc>
      </w:tr>
      <w:tr w:rsidR="00707F76" w:rsidRPr="00F64CCF" w14:paraId="34427317"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43803B3B" w14:textId="77777777" w:rsidR="00707F76" w:rsidRPr="00F64CCF" w:rsidRDefault="00707F76" w:rsidP="007A5E80">
            <w:pPr>
              <w:spacing w:before="40" w:after="40" w:line="264" w:lineRule="auto"/>
              <w:rPr>
                <w:b/>
                <w:color w:val="00528E"/>
                <w:sz w:val="20"/>
                <w:szCs w:val="20"/>
              </w:rPr>
            </w:pPr>
          </w:p>
          <w:p w14:paraId="296D2E5C" w14:textId="77777777" w:rsidR="00707F76" w:rsidRPr="00F64CCF" w:rsidRDefault="00707F76" w:rsidP="007A5E80">
            <w:pPr>
              <w:spacing w:before="40" w:after="40" w:line="264" w:lineRule="auto"/>
              <w:rPr>
                <w:b/>
                <w:color w:val="00528E"/>
                <w:sz w:val="20"/>
                <w:szCs w:val="20"/>
              </w:rPr>
            </w:pPr>
          </w:p>
          <w:p w14:paraId="5C9856C9" w14:textId="77777777" w:rsidR="00707F76" w:rsidRPr="00F64CCF" w:rsidRDefault="00707F76" w:rsidP="007A5E80">
            <w:pPr>
              <w:spacing w:before="40" w:after="40" w:line="264" w:lineRule="auto"/>
              <w:rPr>
                <w:b/>
                <w:color w:val="00528E"/>
                <w:sz w:val="20"/>
                <w:szCs w:val="20"/>
              </w:rPr>
            </w:pPr>
          </w:p>
          <w:p w14:paraId="5B465547" w14:textId="77777777" w:rsidR="00707F76" w:rsidRPr="00F64CCF" w:rsidRDefault="00707F76" w:rsidP="007A5E80">
            <w:pPr>
              <w:spacing w:before="40" w:after="40" w:line="264" w:lineRule="auto"/>
              <w:rPr>
                <w:b/>
                <w:color w:val="00528E"/>
                <w:sz w:val="20"/>
                <w:szCs w:val="20"/>
              </w:rPr>
            </w:pPr>
          </w:p>
        </w:tc>
      </w:tr>
      <w:tr w:rsidR="00707F76" w:rsidRPr="00F64CCF" w14:paraId="3BC36039"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7445FB37" w14:textId="77777777" w:rsidR="00707F76" w:rsidRPr="00C8526C" w:rsidRDefault="00707F76" w:rsidP="007A5E80">
            <w:pPr>
              <w:jc w:val="both"/>
              <w:rPr>
                <w:rFonts w:ascii="Aptos" w:eastAsia="Times New Roman" w:hAnsi="Aptos" w:cs="Tahoma"/>
                <w:b/>
                <w:bCs/>
                <w:color w:val="00538E"/>
                <w:sz w:val="20"/>
                <w:szCs w:val="20"/>
              </w:rPr>
            </w:pPr>
            <w:r w:rsidRPr="00C8526C">
              <w:rPr>
                <w:rFonts w:ascii="Aptos" w:eastAsia="Times New Roman" w:hAnsi="Aptos" w:cs="Tahoma"/>
                <w:b/>
                <w:bCs/>
                <w:color w:val="00538E"/>
                <w:sz w:val="20"/>
                <w:szCs w:val="20"/>
              </w:rPr>
              <w:t>2. External environment affecting the entity</w:t>
            </w:r>
          </w:p>
        </w:tc>
      </w:tr>
      <w:tr w:rsidR="00707F76" w:rsidRPr="00F64CCF" w14:paraId="65622A6E" w14:textId="77777777" w:rsidTr="007A5E80">
        <w:trPr>
          <w:trHeight w:val="61"/>
        </w:trPr>
        <w:tc>
          <w:tcPr>
            <w:tcW w:w="15166" w:type="dxa"/>
            <w:tcBorders>
              <w:top w:val="single" w:sz="12" w:space="0" w:color="00528E"/>
              <w:left w:val="nil"/>
              <w:bottom w:val="single" w:sz="12" w:space="0" w:color="00528E"/>
              <w:right w:val="nil"/>
            </w:tcBorders>
            <w:noWrap/>
            <w:vAlign w:val="center"/>
          </w:tcPr>
          <w:p w14:paraId="514F2C45" w14:textId="77777777" w:rsidR="00707F76" w:rsidRPr="00C8526C" w:rsidRDefault="00707F76" w:rsidP="007A5E80">
            <w:pPr>
              <w:jc w:val="both"/>
              <w:rPr>
                <w:rFonts w:ascii="Aptos" w:eastAsia="Times New Roman" w:hAnsi="Aptos" w:cs="Tahoma"/>
                <w:b/>
                <w:bCs/>
                <w:color w:val="00538E"/>
                <w:sz w:val="20"/>
                <w:szCs w:val="20"/>
              </w:rPr>
            </w:pPr>
            <w:r w:rsidRPr="00C8526C">
              <w:rPr>
                <w:rFonts w:ascii="Aptos" w:eastAsia="Times New Roman" w:hAnsi="Aptos" w:cs="Tahoma"/>
                <w:b/>
                <w:bCs/>
                <w:color w:val="00538E"/>
                <w:sz w:val="20"/>
                <w:szCs w:val="20"/>
              </w:rPr>
              <w:t>2.1. Parliamentary directive and interest</w:t>
            </w:r>
          </w:p>
        </w:tc>
      </w:tr>
      <w:tr w:rsidR="00707F76" w:rsidRPr="00F64CCF" w14:paraId="5BD0A3EE" w14:textId="77777777" w:rsidTr="007A5E80">
        <w:trPr>
          <w:trHeight w:val="61"/>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0202B63A" w14:textId="77777777" w:rsidR="00707F76" w:rsidRPr="00F64CCF" w:rsidRDefault="00707F76" w:rsidP="007A5E80">
            <w:pPr>
              <w:spacing w:before="40" w:after="40" w:line="264" w:lineRule="auto"/>
              <w:rPr>
                <w:color w:val="00528E"/>
                <w:sz w:val="20"/>
                <w:szCs w:val="20"/>
              </w:rPr>
            </w:pPr>
          </w:p>
          <w:p w14:paraId="3D1570A4" w14:textId="77777777" w:rsidR="00707F76" w:rsidRPr="00F64CCF" w:rsidRDefault="00707F76" w:rsidP="007A5E80">
            <w:pPr>
              <w:spacing w:before="40" w:after="40" w:line="264" w:lineRule="auto"/>
              <w:ind w:left="1134" w:hanging="425"/>
              <w:rPr>
                <w:color w:val="00528E"/>
                <w:sz w:val="20"/>
                <w:szCs w:val="20"/>
              </w:rPr>
            </w:pPr>
          </w:p>
          <w:p w14:paraId="7A8F0570" w14:textId="77777777" w:rsidR="00707F76" w:rsidRPr="00F64CCF" w:rsidRDefault="00707F76" w:rsidP="007A5E80">
            <w:pPr>
              <w:spacing w:before="40" w:after="40" w:line="264" w:lineRule="auto"/>
              <w:rPr>
                <w:rFonts w:eastAsiaTheme="majorEastAsia" w:cstheme="majorBidi"/>
                <w:b/>
                <w:bCs/>
                <w:i/>
                <w:color w:val="00528E"/>
                <w:sz w:val="20"/>
                <w:szCs w:val="20"/>
              </w:rPr>
            </w:pPr>
          </w:p>
        </w:tc>
      </w:tr>
      <w:tr w:rsidR="00707F76" w:rsidRPr="00F64CCF" w14:paraId="6C35021B" w14:textId="77777777" w:rsidTr="007A5E80">
        <w:trPr>
          <w:trHeight w:val="61"/>
        </w:trPr>
        <w:tc>
          <w:tcPr>
            <w:tcW w:w="15166" w:type="dxa"/>
            <w:tcBorders>
              <w:top w:val="single" w:sz="12" w:space="0" w:color="00528E"/>
              <w:left w:val="nil"/>
              <w:bottom w:val="single" w:sz="12" w:space="0" w:color="00528E"/>
              <w:right w:val="nil"/>
            </w:tcBorders>
            <w:noWrap/>
            <w:vAlign w:val="center"/>
          </w:tcPr>
          <w:p w14:paraId="6E2DC03E" w14:textId="77777777" w:rsidR="00707F76" w:rsidRPr="00F64CCF" w:rsidRDefault="00707F76" w:rsidP="007A5E80">
            <w:pPr>
              <w:jc w:val="both"/>
              <w:rPr>
                <w:rFonts w:cs="Times New Roman"/>
                <w:b/>
                <w:color w:val="00528E"/>
                <w:sz w:val="20"/>
                <w:szCs w:val="20"/>
              </w:rPr>
            </w:pPr>
            <w:r w:rsidRPr="00F64CCF">
              <w:rPr>
                <w:rFonts w:cs="Times New Roman"/>
                <w:b/>
                <w:color w:val="00528E"/>
                <w:sz w:val="20"/>
                <w:szCs w:val="20"/>
              </w:rPr>
              <w:t>2.</w:t>
            </w:r>
            <w:r w:rsidRPr="00C8526C">
              <w:rPr>
                <w:rFonts w:ascii="Aptos" w:eastAsia="Times New Roman" w:hAnsi="Aptos" w:cs="Tahoma"/>
                <w:b/>
                <w:bCs/>
                <w:color w:val="00538E"/>
                <w:sz w:val="20"/>
                <w:szCs w:val="20"/>
              </w:rPr>
              <w:t>2. Relevant laws and regulations affecting the entity</w:t>
            </w:r>
          </w:p>
        </w:tc>
      </w:tr>
      <w:tr w:rsidR="00707F76" w:rsidRPr="00F64CCF" w14:paraId="001FBD3E"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489EC21D" w14:textId="77777777" w:rsidR="00707F76" w:rsidRPr="00F64CCF" w:rsidRDefault="00707F76" w:rsidP="007A5E80">
            <w:pPr>
              <w:spacing w:before="40" w:after="40" w:line="264" w:lineRule="auto"/>
              <w:rPr>
                <w:b/>
                <w:color w:val="00528E"/>
                <w:sz w:val="20"/>
                <w:szCs w:val="20"/>
              </w:rPr>
            </w:pPr>
          </w:p>
          <w:p w14:paraId="0D89B991" w14:textId="77777777" w:rsidR="00707F76" w:rsidRPr="00F64CCF" w:rsidRDefault="00707F76" w:rsidP="007A5E80">
            <w:pPr>
              <w:spacing w:before="40" w:after="40" w:line="264" w:lineRule="auto"/>
              <w:rPr>
                <w:color w:val="00528E"/>
                <w:sz w:val="20"/>
                <w:szCs w:val="20"/>
              </w:rPr>
            </w:pPr>
          </w:p>
          <w:p w14:paraId="77A099C8" w14:textId="77777777" w:rsidR="00707F76" w:rsidRPr="00F64CCF" w:rsidRDefault="00707F76" w:rsidP="007A5E80">
            <w:pPr>
              <w:spacing w:before="40" w:after="40" w:line="264" w:lineRule="auto"/>
              <w:rPr>
                <w:color w:val="00528E"/>
                <w:sz w:val="20"/>
                <w:szCs w:val="20"/>
              </w:rPr>
            </w:pPr>
          </w:p>
          <w:p w14:paraId="67389101" w14:textId="77777777" w:rsidR="00707F76" w:rsidRPr="00F64CCF" w:rsidRDefault="00707F76" w:rsidP="007A5E80">
            <w:pPr>
              <w:spacing w:before="40" w:after="40" w:line="264" w:lineRule="auto"/>
              <w:rPr>
                <w:b/>
                <w:color w:val="00528E"/>
                <w:sz w:val="20"/>
                <w:szCs w:val="20"/>
              </w:rPr>
            </w:pPr>
          </w:p>
        </w:tc>
      </w:tr>
      <w:tr w:rsidR="00707F76" w:rsidRPr="00F64CCF" w14:paraId="3E3B734E"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6CF57A6D" w14:textId="77777777" w:rsidR="00515401" w:rsidRDefault="00515401" w:rsidP="007A5E80">
            <w:pPr>
              <w:jc w:val="both"/>
              <w:rPr>
                <w:rFonts w:ascii="Aptos" w:eastAsia="Times New Roman" w:hAnsi="Aptos" w:cs="Tahoma"/>
                <w:b/>
                <w:bCs/>
                <w:color w:val="00538E"/>
                <w:sz w:val="20"/>
                <w:szCs w:val="20"/>
              </w:rPr>
            </w:pPr>
          </w:p>
          <w:p w14:paraId="1BB946CF" w14:textId="77777777" w:rsidR="00515401" w:rsidRDefault="00515401" w:rsidP="007A5E80">
            <w:pPr>
              <w:jc w:val="both"/>
              <w:rPr>
                <w:rFonts w:ascii="Aptos" w:eastAsia="Times New Roman" w:hAnsi="Aptos" w:cs="Tahoma"/>
                <w:b/>
                <w:bCs/>
                <w:color w:val="00538E"/>
                <w:sz w:val="20"/>
                <w:szCs w:val="20"/>
              </w:rPr>
            </w:pPr>
          </w:p>
          <w:p w14:paraId="42F978EB" w14:textId="77777777" w:rsidR="00515401" w:rsidRDefault="00515401" w:rsidP="007A5E80">
            <w:pPr>
              <w:jc w:val="both"/>
              <w:rPr>
                <w:rFonts w:ascii="Aptos" w:eastAsia="Times New Roman" w:hAnsi="Aptos" w:cs="Tahoma"/>
                <w:b/>
                <w:bCs/>
                <w:color w:val="00538E"/>
                <w:sz w:val="20"/>
                <w:szCs w:val="20"/>
              </w:rPr>
            </w:pPr>
          </w:p>
          <w:p w14:paraId="6A4325E1" w14:textId="77777777" w:rsidR="00515401" w:rsidRDefault="00515401" w:rsidP="007A5E80">
            <w:pPr>
              <w:jc w:val="both"/>
              <w:rPr>
                <w:rFonts w:ascii="Aptos" w:eastAsia="Times New Roman" w:hAnsi="Aptos" w:cs="Tahoma"/>
                <w:b/>
                <w:bCs/>
                <w:color w:val="00538E"/>
                <w:sz w:val="20"/>
                <w:szCs w:val="20"/>
              </w:rPr>
            </w:pPr>
          </w:p>
          <w:p w14:paraId="5CAB99E3" w14:textId="77A0AE14" w:rsidR="00707F76" w:rsidRPr="00F64CCF" w:rsidRDefault="00707F76" w:rsidP="007A5E80">
            <w:pPr>
              <w:jc w:val="both"/>
              <w:rPr>
                <w:rFonts w:cs="Times New Roman"/>
                <w:b/>
                <w:color w:val="00528E"/>
                <w:sz w:val="20"/>
                <w:szCs w:val="20"/>
              </w:rPr>
            </w:pPr>
            <w:r w:rsidRPr="00C8526C">
              <w:rPr>
                <w:rFonts w:ascii="Aptos" w:eastAsia="Times New Roman" w:hAnsi="Aptos" w:cs="Tahoma"/>
                <w:b/>
                <w:bCs/>
                <w:color w:val="00538E"/>
                <w:sz w:val="20"/>
                <w:szCs w:val="20"/>
              </w:rPr>
              <w:t>2.3 Issues relevant to audit engagement reported in the media</w:t>
            </w:r>
          </w:p>
        </w:tc>
      </w:tr>
      <w:tr w:rsidR="00707F76" w:rsidRPr="00F64CCF" w14:paraId="343DFA4F"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09C35766" w14:textId="77777777" w:rsidR="00707F76" w:rsidRPr="00F64CCF" w:rsidRDefault="00707F76" w:rsidP="007A5E80">
            <w:pPr>
              <w:spacing w:before="40" w:after="40" w:line="264" w:lineRule="auto"/>
              <w:rPr>
                <w:b/>
                <w:color w:val="000000"/>
                <w:sz w:val="20"/>
                <w:szCs w:val="20"/>
              </w:rPr>
            </w:pPr>
          </w:p>
          <w:p w14:paraId="25FC924A" w14:textId="77777777" w:rsidR="00707F76" w:rsidRPr="00F64CCF" w:rsidRDefault="00707F76" w:rsidP="007A5E80">
            <w:pPr>
              <w:spacing w:before="40" w:after="40" w:line="264" w:lineRule="auto"/>
              <w:rPr>
                <w:color w:val="000000"/>
                <w:sz w:val="20"/>
                <w:szCs w:val="20"/>
              </w:rPr>
            </w:pPr>
          </w:p>
          <w:p w14:paraId="6584D721" w14:textId="77777777" w:rsidR="00707F76" w:rsidRPr="00F64CCF" w:rsidRDefault="00707F76" w:rsidP="007A5E80">
            <w:pPr>
              <w:spacing w:before="40" w:after="40" w:line="264" w:lineRule="auto"/>
              <w:rPr>
                <w:b/>
                <w:color w:val="000000"/>
                <w:sz w:val="20"/>
                <w:szCs w:val="20"/>
              </w:rPr>
            </w:pPr>
          </w:p>
        </w:tc>
      </w:tr>
      <w:tr w:rsidR="00707F76" w:rsidRPr="00F64CCF" w14:paraId="6988D8E6"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48B88310" w14:textId="77777777" w:rsidR="00707F76" w:rsidRPr="00C8526C" w:rsidRDefault="00707F76" w:rsidP="007A5E80">
            <w:pPr>
              <w:jc w:val="both"/>
              <w:rPr>
                <w:rFonts w:ascii="Aptos" w:eastAsia="Times New Roman" w:hAnsi="Aptos" w:cs="Tahoma"/>
                <w:b/>
                <w:bCs/>
                <w:color w:val="00538E"/>
                <w:sz w:val="20"/>
                <w:szCs w:val="20"/>
              </w:rPr>
            </w:pPr>
            <w:r w:rsidRPr="00C8526C">
              <w:rPr>
                <w:rFonts w:ascii="Aptos" w:eastAsia="Times New Roman" w:hAnsi="Aptos" w:cs="Tahoma"/>
                <w:b/>
                <w:bCs/>
                <w:color w:val="00538E"/>
                <w:sz w:val="20"/>
                <w:szCs w:val="20"/>
              </w:rPr>
              <w:t>2.4            Significant areas/nature of work affecting the lives of citizens</w:t>
            </w:r>
          </w:p>
        </w:tc>
      </w:tr>
      <w:tr w:rsidR="00707F76" w:rsidRPr="00F64CCF" w14:paraId="6EA1FB1B"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41F5D276" w14:textId="77777777" w:rsidR="00707F76" w:rsidRPr="00F64CCF" w:rsidRDefault="00707F76" w:rsidP="007A5E80">
            <w:pPr>
              <w:spacing w:before="40" w:after="40" w:line="264" w:lineRule="auto"/>
              <w:rPr>
                <w:color w:val="00528E"/>
                <w:sz w:val="20"/>
                <w:szCs w:val="20"/>
              </w:rPr>
            </w:pPr>
          </w:p>
          <w:p w14:paraId="0E97C9B8" w14:textId="77777777" w:rsidR="00707F76" w:rsidRPr="00F64CCF" w:rsidRDefault="00707F76" w:rsidP="007A5E80">
            <w:pPr>
              <w:spacing w:before="40" w:after="40" w:line="264" w:lineRule="auto"/>
              <w:rPr>
                <w:color w:val="00528E"/>
                <w:sz w:val="20"/>
                <w:szCs w:val="20"/>
              </w:rPr>
            </w:pPr>
          </w:p>
          <w:p w14:paraId="70224AF1" w14:textId="77777777" w:rsidR="00707F76" w:rsidRPr="00F64CCF" w:rsidRDefault="00707F76" w:rsidP="007A5E80">
            <w:pPr>
              <w:spacing w:before="40" w:after="40" w:line="264" w:lineRule="auto"/>
              <w:rPr>
                <w:color w:val="00528E"/>
                <w:sz w:val="20"/>
                <w:szCs w:val="20"/>
              </w:rPr>
            </w:pPr>
          </w:p>
        </w:tc>
      </w:tr>
      <w:tr w:rsidR="00707F76" w:rsidRPr="00F64CCF" w14:paraId="2DCC1323" w14:textId="77777777" w:rsidTr="007A5E80">
        <w:trPr>
          <w:trHeight w:val="67"/>
        </w:trPr>
        <w:tc>
          <w:tcPr>
            <w:tcW w:w="15166" w:type="dxa"/>
            <w:tcBorders>
              <w:top w:val="single" w:sz="12" w:space="0" w:color="00528E"/>
              <w:left w:val="nil"/>
              <w:bottom w:val="single" w:sz="6" w:space="0" w:color="2E74B5" w:themeColor="accent5" w:themeShade="BF"/>
              <w:right w:val="nil"/>
            </w:tcBorders>
            <w:noWrap/>
            <w:vAlign w:val="center"/>
          </w:tcPr>
          <w:p w14:paraId="0667F6B6" w14:textId="77777777" w:rsidR="00515401" w:rsidRDefault="00515401" w:rsidP="007A5E80">
            <w:pPr>
              <w:jc w:val="both"/>
              <w:rPr>
                <w:rFonts w:ascii="Aptos" w:eastAsia="Times New Roman" w:hAnsi="Aptos" w:cs="Tahoma"/>
                <w:b/>
                <w:bCs/>
                <w:color w:val="00538E"/>
                <w:sz w:val="20"/>
                <w:szCs w:val="20"/>
              </w:rPr>
            </w:pPr>
          </w:p>
          <w:p w14:paraId="572B28E1" w14:textId="2D11293E" w:rsidR="00707F76" w:rsidRPr="00C8526C" w:rsidRDefault="00707F76" w:rsidP="007A5E80">
            <w:pPr>
              <w:jc w:val="both"/>
              <w:rPr>
                <w:rFonts w:ascii="Aptos" w:eastAsia="Times New Roman" w:hAnsi="Aptos" w:cs="Tahoma"/>
                <w:b/>
                <w:bCs/>
                <w:color w:val="00538E"/>
                <w:sz w:val="20"/>
                <w:szCs w:val="20"/>
              </w:rPr>
            </w:pPr>
            <w:r w:rsidRPr="00C8526C">
              <w:rPr>
                <w:rFonts w:ascii="Aptos" w:eastAsia="Times New Roman" w:hAnsi="Aptos" w:cs="Tahoma"/>
                <w:b/>
                <w:bCs/>
                <w:color w:val="00538E"/>
                <w:sz w:val="20"/>
                <w:szCs w:val="20"/>
              </w:rPr>
              <w:t>3. Internal environment affecting the entity</w:t>
            </w:r>
          </w:p>
        </w:tc>
      </w:tr>
      <w:tr w:rsidR="00707F76" w:rsidRPr="00F64CCF" w14:paraId="67BB537A" w14:textId="77777777" w:rsidTr="007A5E80">
        <w:trPr>
          <w:trHeight w:val="67"/>
        </w:trPr>
        <w:tc>
          <w:tcPr>
            <w:tcW w:w="15166" w:type="dxa"/>
            <w:tcBorders>
              <w:top w:val="single" w:sz="6" w:space="0" w:color="2E74B5" w:themeColor="accent5" w:themeShade="BF"/>
              <w:left w:val="nil"/>
              <w:bottom w:val="single" w:sz="12" w:space="0" w:color="00528E"/>
              <w:right w:val="nil"/>
            </w:tcBorders>
            <w:noWrap/>
            <w:vAlign w:val="center"/>
          </w:tcPr>
          <w:p w14:paraId="0906DF90" w14:textId="7E203594" w:rsidR="00707F76" w:rsidRPr="00F64CCF" w:rsidRDefault="00707F76" w:rsidP="00C8526C">
            <w:pPr>
              <w:jc w:val="both"/>
              <w:rPr>
                <w:b/>
                <w:color w:val="00528E"/>
                <w:sz w:val="20"/>
                <w:szCs w:val="20"/>
              </w:rPr>
            </w:pPr>
            <w:r w:rsidRPr="00C8526C">
              <w:rPr>
                <w:rFonts w:ascii="Aptos" w:eastAsia="Times New Roman" w:hAnsi="Aptos" w:cs="Tahoma"/>
                <w:b/>
                <w:bCs/>
                <w:color w:val="00538E"/>
                <w:sz w:val="20"/>
                <w:szCs w:val="20"/>
              </w:rPr>
              <w:t>3.1            Organizational set-up</w:t>
            </w:r>
            <w:r w:rsidR="00AD72C0" w:rsidRPr="00C8526C">
              <w:rPr>
                <w:rFonts w:ascii="Aptos" w:eastAsia="Times New Roman" w:hAnsi="Aptos" w:cs="Tahoma"/>
                <w:b/>
                <w:bCs/>
                <w:color w:val="00538E"/>
                <w:sz w:val="20"/>
                <w:szCs w:val="20"/>
              </w:rPr>
              <w:t>/structure</w:t>
            </w:r>
            <w:r w:rsidRPr="00C8526C">
              <w:rPr>
                <w:rFonts w:ascii="Aptos" w:eastAsia="Times New Roman" w:hAnsi="Aptos" w:cs="Tahoma"/>
                <w:b/>
                <w:bCs/>
                <w:color w:val="00538E"/>
                <w:sz w:val="20"/>
                <w:szCs w:val="20"/>
              </w:rPr>
              <w:t xml:space="preserve"> and source of financing</w:t>
            </w:r>
            <w:r w:rsidRPr="00F64CCF">
              <w:rPr>
                <w:b/>
                <w:color w:val="00528E"/>
                <w:sz w:val="20"/>
                <w:szCs w:val="20"/>
              </w:rPr>
              <w:t xml:space="preserve"> </w:t>
            </w:r>
          </w:p>
        </w:tc>
      </w:tr>
      <w:tr w:rsidR="00707F76" w:rsidRPr="00F64CCF" w14:paraId="5A753A6A"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187E6A0E" w14:textId="77777777" w:rsidR="00707F76" w:rsidRPr="00F64CCF" w:rsidRDefault="00707F76" w:rsidP="007A5E80">
            <w:pPr>
              <w:spacing w:before="40" w:after="40" w:line="264" w:lineRule="auto"/>
              <w:rPr>
                <w:color w:val="00528E"/>
                <w:sz w:val="20"/>
                <w:szCs w:val="20"/>
              </w:rPr>
            </w:pPr>
          </w:p>
          <w:p w14:paraId="44B762CB" w14:textId="77777777" w:rsidR="00707F76" w:rsidRPr="00F64CCF" w:rsidRDefault="00707F76" w:rsidP="007A5E80">
            <w:pPr>
              <w:spacing w:before="40" w:after="40" w:line="264" w:lineRule="auto"/>
              <w:rPr>
                <w:color w:val="00528E"/>
                <w:sz w:val="20"/>
                <w:szCs w:val="20"/>
              </w:rPr>
            </w:pPr>
          </w:p>
          <w:p w14:paraId="4A55D911" w14:textId="77777777" w:rsidR="00707F76" w:rsidRPr="00F64CCF" w:rsidRDefault="00707F76" w:rsidP="007A5E80">
            <w:pPr>
              <w:spacing w:before="40" w:after="40" w:line="264" w:lineRule="auto"/>
              <w:rPr>
                <w:color w:val="00528E"/>
                <w:sz w:val="20"/>
                <w:szCs w:val="20"/>
              </w:rPr>
            </w:pPr>
          </w:p>
        </w:tc>
      </w:tr>
      <w:tr w:rsidR="00707F76" w:rsidRPr="00F64CCF" w14:paraId="123A87E4"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5E4EDB28" w14:textId="77777777" w:rsidR="00707F76" w:rsidRPr="00F64CCF" w:rsidRDefault="00707F76" w:rsidP="00C8526C">
            <w:pPr>
              <w:jc w:val="both"/>
              <w:rPr>
                <w:b/>
                <w:color w:val="00528E"/>
                <w:sz w:val="20"/>
                <w:szCs w:val="20"/>
              </w:rPr>
            </w:pPr>
            <w:r w:rsidRPr="00C8526C">
              <w:rPr>
                <w:rFonts w:ascii="Aptos" w:eastAsia="Times New Roman" w:hAnsi="Aptos" w:cs="Tahoma"/>
                <w:b/>
                <w:bCs/>
                <w:color w:val="00538E"/>
                <w:sz w:val="20"/>
                <w:szCs w:val="20"/>
              </w:rPr>
              <w:t>3.2            Objectives and strategies of the entity</w:t>
            </w:r>
          </w:p>
        </w:tc>
      </w:tr>
      <w:tr w:rsidR="00707F76" w:rsidRPr="00F64CCF" w14:paraId="4046D959"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6A7C010E" w14:textId="77777777" w:rsidR="00707F76" w:rsidRPr="00F64CCF" w:rsidRDefault="00707F76" w:rsidP="007A5E80">
            <w:pPr>
              <w:spacing w:before="40" w:after="40" w:line="264" w:lineRule="auto"/>
              <w:rPr>
                <w:color w:val="00528E"/>
                <w:sz w:val="20"/>
                <w:szCs w:val="20"/>
              </w:rPr>
            </w:pPr>
          </w:p>
          <w:p w14:paraId="32415E03" w14:textId="77777777" w:rsidR="00707F76" w:rsidRPr="00F64CCF" w:rsidRDefault="00707F76" w:rsidP="007A5E80">
            <w:pPr>
              <w:spacing w:before="40" w:after="40" w:line="264" w:lineRule="auto"/>
              <w:rPr>
                <w:color w:val="00528E"/>
                <w:sz w:val="20"/>
                <w:szCs w:val="20"/>
              </w:rPr>
            </w:pPr>
          </w:p>
          <w:p w14:paraId="10C07076" w14:textId="77777777" w:rsidR="00707F76" w:rsidRPr="00F64CCF" w:rsidRDefault="00707F76" w:rsidP="007A5E80">
            <w:pPr>
              <w:spacing w:before="40" w:after="40" w:line="264" w:lineRule="auto"/>
              <w:rPr>
                <w:color w:val="00528E"/>
                <w:sz w:val="20"/>
                <w:szCs w:val="20"/>
              </w:rPr>
            </w:pPr>
          </w:p>
          <w:p w14:paraId="41A70A67" w14:textId="77777777" w:rsidR="00707F76" w:rsidRPr="00F64CCF" w:rsidRDefault="00707F76" w:rsidP="007A5E80">
            <w:pPr>
              <w:spacing w:before="40" w:after="40" w:line="264" w:lineRule="auto"/>
              <w:rPr>
                <w:color w:val="00528E"/>
                <w:sz w:val="20"/>
                <w:szCs w:val="20"/>
              </w:rPr>
            </w:pPr>
          </w:p>
        </w:tc>
      </w:tr>
      <w:tr w:rsidR="00707F76" w:rsidRPr="00F64CCF" w14:paraId="05B421D4"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790D138E" w14:textId="77777777" w:rsidR="00707F76" w:rsidRPr="00C8526C" w:rsidRDefault="00707F76" w:rsidP="007A5E80">
            <w:pPr>
              <w:jc w:val="both"/>
              <w:rPr>
                <w:rFonts w:ascii="Aptos" w:eastAsia="Times New Roman" w:hAnsi="Aptos" w:cs="Tahoma"/>
                <w:b/>
                <w:bCs/>
                <w:color w:val="00538E"/>
                <w:sz w:val="20"/>
                <w:szCs w:val="20"/>
              </w:rPr>
            </w:pPr>
            <w:r w:rsidRPr="00C8526C">
              <w:rPr>
                <w:rFonts w:ascii="Aptos" w:eastAsia="Times New Roman" w:hAnsi="Aptos" w:cs="Tahoma"/>
                <w:b/>
                <w:bCs/>
                <w:color w:val="00538E"/>
                <w:sz w:val="20"/>
                <w:szCs w:val="20"/>
              </w:rPr>
              <w:t>3.3            Core function or nature of the entity</w:t>
            </w:r>
          </w:p>
        </w:tc>
      </w:tr>
      <w:tr w:rsidR="00707F76" w:rsidRPr="00F64CCF" w14:paraId="6721EC78"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6A828393" w14:textId="77777777" w:rsidR="00707F76" w:rsidRPr="00F64CCF" w:rsidRDefault="00707F76" w:rsidP="007A5E80">
            <w:pPr>
              <w:jc w:val="both"/>
              <w:rPr>
                <w:rFonts w:cs="Times New Roman"/>
                <w:b/>
                <w:color w:val="00528E"/>
                <w:sz w:val="20"/>
                <w:szCs w:val="20"/>
              </w:rPr>
            </w:pPr>
          </w:p>
          <w:p w14:paraId="2BFE9C22" w14:textId="77777777" w:rsidR="00707F76" w:rsidRPr="00F64CCF" w:rsidRDefault="00707F76" w:rsidP="007A5E80">
            <w:pPr>
              <w:jc w:val="both"/>
              <w:rPr>
                <w:rFonts w:cs="Times New Roman"/>
                <w:b/>
                <w:color w:val="00528E"/>
                <w:sz w:val="20"/>
                <w:szCs w:val="20"/>
              </w:rPr>
            </w:pPr>
          </w:p>
          <w:p w14:paraId="61B8963F" w14:textId="77777777" w:rsidR="00707F76" w:rsidRPr="00F64CCF" w:rsidRDefault="00707F76" w:rsidP="007A5E80">
            <w:pPr>
              <w:jc w:val="both"/>
              <w:rPr>
                <w:rFonts w:cs="Times New Roman"/>
                <w:b/>
                <w:color w:val="00528E"/>
                <w:sz w:val="20"/>
                <w:szCs w:val="20"/>
              </w:rPr>
            </w:pPr>
          </w:p>
          <w:p w14:paraId="0168DD2F" w14:textId="77777777" w:rsidR="00707F76" w:rsidRPr="00F64CCF" w:rsidRDefault="00707F76" w:rsidP="007A5E80">
            <w:pPr>
              <w:jc w:val="both"/>
              <w:rPr>
                <w:rFonts w:cs="Times New Roman"/>
                <w:b/>
                <w:color w:val="00528E"/>
                <w:sz w:val="20"/>
                <w:szCs w:val="20"/>
              </w:rPr>
            </w:pPr>
          </w:p>
          <w:p w14:paraId="2EFA15F0" w14:textId="77777777" w:rsidR="00707F76" w:rsidRPr="00F64CCF" w:rsidRDefault="00707F76" w:rsidP="007A5E80">
            <w:pPr>
              <w:jc w:val="both"/>
              <w:rPr>
                <w:rFonts w:cs="Times New Roman"/>
                <w:b/>
                <w:color w:val="00528E"/>
                <w:sz w:val="20"/>
                <w:szCs w:val="20"/>
              </w:rPr>
            </w:pPr>
          </w:p>
          <w:p w14:paraId="4B286511" w14:textId="77777777" w:rsidR="00707F76" w:rsidRPr="00F64CCF" w:rsidRDefault="00707F76" w:rsidP="007A5E80">
            <w:pPr>
              <w:jc w:val="both"/>
              <w:rPr>
                <w:rFonts w:cs="Times New Roman"/>
                <w:b/>
                <w:color w:val="00528E"/>
                <w:sz w:val="20"/>
                <w:szCs w:val="20"/>
              </w:rPr>
            </w:pPr>
          </w:p>
          <w:p w14:paraId="67BA0A16" w14:textId="77777777" w:rsidR="00707F76" w:rsidRPr="00F64CCF" w:rsidRDefault="00707F76" w:rsidP="007A5E80">
            <w:pPr>
              <w:jc w:val="both"/>
              <w:rPr>
                <w:rFonts w:cs="Times New Roman"/>
                <w:b/>
                <w:color w:val="00528E"/>
                <w:sz w:val="20"/>
                <w:szCs w:val="20"/>
              </w:rPr>
            </w:pPr>
          </w:p>
        </w:tc>
      </w:tr>
      <w:tr w:rsidR="00707F76" w:rsidRPr="00F64CCF" w14:paraId="254DF8A6"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0EF9F018" w14:textId="77777777" w:rsidR="00515401" w:rsidRDefault="00515401" w:rsidP="007A5E80">
            <w:pPr>
              <w:jc w:val="both"/>
              <w:rPr>
                <w:rFonts w:ascii="Aptos" w:eastAsia="Times New Roman" w:hAnsi="Aptos" w:cs="Tahoma"/>
                <w:b/>
                <w:bCs/>
                <w:color w:val="00538E"/>
                <w:sz w:val="20"/>
                <w:szCs w:val="20"/>
              </w:rPr>
            </w:pPr>
          </w:p>
          <w:p w14:paraId="32622B19" w14:textId="77777777" w:rsidR="00515401" w:rsidRDefault="00515401" w:rsidP="007A5E80">
            <w:pPr>
              <w:jc w:val="both"/>
              <w:rPr>
                <w:rFonts w:ascii="Aptos" w:eastAsia="Times New Roman" w:hAnsi="Aptos" w:cs="Tahoma"/>
                <w:b/>
                <w:bCs/>
                <w:color w:val="00538E"/>
                <w:sz w:val="20"/>
                <w:szCs w:val="20"/>
              </w:rPr>
            </w:pPr>
          </w:p>
          <w:p w14:paraId="325C9DF8" w14:textId="77777777" w:rsidR="004018DF" w:rsidRDefault="004018DF" w:rsidP="007A5E80">
            <w:pPr>
              <w:jc w:val="both"/>
              <w:rPr>
                <w:rFonts w:ascii="Aptos" w:eastAsia="Times New Roman" w:hAnsi="Aptos" w:cs="Tahoma"/>
                <w:b/>
                <w:bCs/>
                <w:color w:val="00538E"/>
                <w:sz w:val="20"/>
                <w:szCs w:val="20"/>
              </w:rPr>
            </w:pPr>
          </w:p>
          <w:p w14:paraId="7684FD75" w14:textId="77777777" w:rsidR="004018DF" w:rsidRDefault="004018DF" w:rsidP="007A5E80">
            <w:pPr>
              <w:jc w:val="both"/>
              <w:rPr>
                <w:rFonts w:ascii="Aptos" w:eastAsia="Times New Roman" w:hAnsi="Aptos" w:cs="Tahoma"/>
                <w:b/>
                <w:bCs/>
                <w:color w:val="00538E"/>
                <w:sz w:val="20"/>
                <w:szCs w:val="20"/>
              </w:rPr>
            </w:pPr>
          </w:p>
          <w:p w14:paraId="0E12F369" w14:textId="77777777" w:rsidR="004018DF" w:rsidRDefault="004018DF" w:rsidP="007A5E80">
            <w:pPr>
              <w:jc w:val="both"/>
              <w:rPr>
                <w:rFonts w:ascii="Aptos" w:eastAsia="Times New Roman" w:hAnsi="Aptos" w:cs="Tahoma"/>
                <w:b/>
                <w:bCs/>
                <w:color w:val="00538E"/>
                <w:sz w:val="20"/>
                <w:szCs w:val="20"/>
              </w:rPr>
            </w:pPr>
          </w:p>
          <w:p w14:paraId="02ABC0A8" w14:textId="77777777" w:rsidR="00515401" w:rsidRDefault="00515401" w:rsidP="007A5E80">
            <w:pPr>
              <w:jc w:val="both"/>
              <w:rPr>
                <w:rFonts w:ascii="Aptos" w:eastAsia="Times New Roman" w:hAnsi="Aptos" w:cs="Tahoma"/>
                <w:b/>
                <w:bCs/>
                <w:color w:val="00538E"/>
                <w:sz w:val="20"/>
                <w:szCs w:val="20"/>
              </w:rPr>
            </w:pPr>
          </w:p>
          <w:p w14:paraId="1B79A8D0" w14:textId="7B1C2B08" w:rsidR="00707F76" w:rsidRPr="00C8526C" w:rsidRDefault="00707F76" w:rsidP="007A5E80">
            <w:pPr>
              <w:jc w:val="both"/>
              <w:rPr>
                <w:rFonts w:ascii="Aptos" w:eastAsia="Times New Roman" w:hAnsi="Aptos" w:cs="Tahoma"/>
                <w:b/>
                <w:bCs/>
                <w:color w:val="00538E"/>
                <w:sz w:val="20"/>
                <w:szCs w:val="20"/>
              </w:rPr>
            </w:pPr>
            <w:r w:rsidRPr="00C8526C">
              <w:rPr>
                <w:rFonts w:ascii="Aptos" w:eastAsia="Times New Roman" w:hAnsi="Aptos" w:cs="Tahoma"/>
                <w:b/>
                <w:bCs/>
                <w:color w:val="00538E"/>
                <w:sz w:val="20"/>
                <w:szCs w:val="20"/>
              </w:rPr>
              <w:t xml:space="preserve">3.4             Existence and </w:t>
            </w:r>
            <w:r w:rsidRPr="005C43A6">
              <w:rPr>
                <w:rFonts w:ascii="Aptos" w:eastAsia="Times New Roman" w:hAnsi="Aptos" w:cs="Tahoma"/>
                <w:b/>
                <w:bCs/>
                <w:color w:val="00538E"/>
                <w:sz w:val="20"/>
                <w:szCs w:val="20"/>
              </w:rPr>
              <w:t>Independence of internal audit function</w:t>
            </w:r>
          </w:p>
        </w:tc>
      </w:tr>
      <w:tr w:rsidR="00707F76" w:rsidRPr="00F64CCF" w14:paraId="06AB866A"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3B48BDEA" w14:textId="77777777" w:rsidR="00707F76" w:rsidRPr="00F64CCF" w:rsidRDefault="00707F76" w:rsidP="007A5E80">
            <w:pPr>
              <w:spacing w:before="40" w:after="40" w:line="264" w:lineRule="auto"/>
              <w:rPr>
                <w:color w:val="00528E"/>
                <w:sz w:val="20"/>
                <w:szCs w:val="20"/>
              </w:rPr>
            </w:pPr>
          </w:p>
          <w:p w14:paraId="70AA8A07" w14:textId="77777777" w:rsidR="00707F76" w:rsidRPr="00F64CCF" w:rsidRDefault="00707F76" w:rsidP="007A5E80">
            <w:pPr>
              <w:spacing w:before="40" w:after="40" w:line="264" w:lineRule="auto"/>
              <w:rPr>
                <w:color w:val="00528E"/>
                <w:sz w:val="20"/>
                <w:szCs w:val="20"/>
              </w:rPr>
            </w:pPr>
          </w:p>
          <w:p w14:paraId="597E2E72" w14:textId="77777777" w:rsidR="00707F76" w:rsidRPr="00F64CCF" w:rsidRDefault="00707F76" w:rsidP="007A5E80">
            <w:pPr>
              <w:spacing w:before="40" w:after="40" w:line="264" w:lineRule="auto"/>
              <w:rPr>
                <w:color w:val="00528E"/>
                <w:sz w:val="20"/>
                <w:szCs w:val="20"/>
              </w:rPr>
            </w:pPr>
          </w:p>
          <w:p w14:paraId="58C8A7A6" w14:textId="77777777" w:rsidR="00707F76" w:rsidRPr="00F64CCF" w:rsidRDefault="00707F76" w:rsidP="007A5E80">
            <w:pPr>
              <w:spacing w:before="40" w:after="40" w:line="264" w:lineRule="auto"/>
              <w:rPr>
                <w:color w:val="00528E"/>
                <w:sz w:val="20"/>
                <w:szCs w:val="20"/>
              </w:rPr>
            </w:pPr>
          </w:p>
          <w:p w14:paraId="24D47C26" w14:textId="77777777" w:rsidR="00707F76" w:rsidRPr="00F64CCF" w:rsidRDefault="00707F76" w:rsidP="007A5E80">
            <w:pPr>
              <w:spacing w:before="40" w:after="40" w:line="264" w:lineRule="auto"/>
              <w:rPr>
                <w:b/>
                <w:color w:val="00528E"/>
                <w:sz w:val="20"/>
                <w:szCs w:val="20"/>
              </w:rPr>
            </w:pPr>
          </w:p>
        </w:tc>
      </w:tr>
      <w:tr w:rsidR="00707F76" w:rsidRPr="00F64CCF" w14:paraId="0B5B4B93" w14:textId="77777777" w:rsidTr="007A5E80">
        <w:trPr>
          <w:trHeight w:val="67"/>
        </w:trPr>
        <w:tc>
          <w:tcPr>
            <w:tcW w:w="15166" w:type="dxa"/>
            <w:tcBorders>
              <w:top w:val="single" w:sz="12" w:space="0" w:color="00528E"/>
              <w:left w:val="nil"/>
              <w:bottom w:val="single" w:sz="6" w:space="0" w:color="2E74B5" w:themeColor="accent5" w:themeShade="BF"/>
              <w:right w:val="nil"/>
            </w:tcBorders>
            <w:noWrap/>
            <w:vAlign w:val="center"/>
          </w:tcPr>
          <w:p w14:paraId="7D50445B"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4. Selection and application of accounting policies</w:t>
            </w:r>
          </w:p>
        </w:tc>
      </w:tr>
      <w:tr w:rsidR="00707F76" w:rsidRPr="00F64CCF" w14:paraId="670FE068" w14:textId="77777777" w:rsidTr="007A5E80">
        <w:trPr>
          <w:trHeight w:val="143"/>
        </w:trPr>
        <w:tc>
          <w:tcPr>
            <w:tcW w:w="15166" w:type="dxa"/>
            <w:tcBorders>
              <w:top w:val="single" w:sz="6" w:space="0" w:color="2E74B5" w:themeColor="accent5" w:themeShade="BF"/>
              <w:left w:val="nil"/>
              <w:bottom w:val="single" w:sz="12" w:space="0" w:color="00528E"/>
              <w:right w:val="nil"/>
            </w:tcBorders>
            <w:noWrap/>
            <w:vAlign w:val="center"/>
          </w:tcPr>
          <w:p w14:paraId="486F0B43" w14:textId="31F9CA5B" w:rsidR="00707F76" w:rsidRPr="005C43A6" w:rsidRDefault="00707F76" w:rsidP="005C43A6">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4.1.          Applicable financial reporting framework followed by the entity</w:t>
            </w:r>
            <w:r w:rsidR="00013A04" w:rsidRPr="005C43A6">
              <w:rPr>
                <w:rFonts w:ascii="Aptos" w:eastAsia="Times New Roman" w:hAnsi="Aptos" w:cs="Tahoma"/>
                <w:b/>
                <w:bCs/>
                <w:color w:val="00538E"/>
                <w:sz w:val="20"/>
                <w:szCs w:val="20"/>
              </w:rPr>
              <w:t xml:space="preserve"> and the reporting currency</w:t>
            </w:r>
          </w:p>
        </w:tc>
      </w:tr>
      <w:tr w:rsidR="00707F76" w:rsidRPr="00F64CCF" w14:paraId="126642ED" w14:textId="77777777" w:rsidTr="007A5E80">
        <w:trPr>
          <w:trHeight w:val="70"/>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24F2B4AE" w14:textId="744BDDBA" w:rsidR="00171F50" w:rsidRPr="00C8526C" w:rsidRDefault="00171F50" w:rsidP="00171F50">
            <w:pPr>
              <w:spacing w:before="40" w:after="40" w:line="264" w:lineRule="auto"/>
              <w:rPr>
                <w:rFonts w:ascii="Aptos" w:eastAsia="Times New Roman" w:hAnsi="Aptos" w:cs="Tahoma"/>
                <w:color w:val="44546A" w:themeColor="text2"/>
                <w:sz w:val="20"/>
                <w:szCs w:val="20"/>
              </w:rPr>
            </w:pPr>
            <w:r w:rsidRPr="001C2FC9">
              <w:rPr>
                <w:rFonts w:ascii="Aptos" w:eastAsia="Times New Roman" w:hAnsi="Aptos" w:cs="Tahoma"/>
                <w:color w:val="44546A" w:themeColor="text2"/>
                <w:sz w:val="20"/>
                <w:szCs w:val="20"/>
              </w:rPr>
              <w:t>&lt;</w:t>
            </w:r>
            <w:r w:rsidR="00D24484" w:rsidRPr="00C8526C">
              <w:rPr>
                <w:rFonts w:ascii="Aptos" w:eastAsia="Times New Roman" w:hAnsi="Aptos" w:cs="Tahoma"/>
                <w:color w:val="44546A" w:themeColor="text2"/>
                <w:sz w:val="20"/>
                <w:szCs w:val="20"/>
              </w:rPr>
              <w:t>link with the</w:t>
            </w:r>
            <w:r w:rsidRPr="00C8526C">
              <w:rPr>
                <w:rFonts w:ascii="Aptos" w:eastAsia="Times New Roman" w:hAnsi="Aptos" w:cs="Tahoma"/>
                <w:color w:val="44546A" w:themeColor="text2"/>
                <w:sz w:val="20"/>
                <w:szCs w:val="20"/>
              </w:rPr>
              <w:t xml:space="preserve"> information in </w:t>
            </w:r>
            <w:r w:rsidRPr="001C2FC9">
              <w:rPr>
                <w:rFonts w:ascii="Aptos" w:eastAsia="Times New Roman" w:hAnsi="Aptos" w:cs="Tahoma"/>
                <w:b/>
                <w:bCs/>
                <w:color w:val="00538E"/>
                <w:sz w:val="20"/>
                <w:szCs w:val="20"/>
              </w:rPr>
              <w:t>A</w:t>
            </w:r>
            <w:r w:rsidRPr="005C43A6">
              <w:rPr>
                <w:rFonts w:ascii="Aptos" w:eastAsia="Times New Roman" w:hAnsi="Aptos" w:cs="Tahoma"/>
                <w:b/>
                <w:bCs/>
                <w:color w:val="00538E"/>
                <w:sz w:val="20"/>
                <w:szCs w:val="20"/>
              </w:rPr>
              <w:t>WP 4.1</w:t>
            </w:r>
            <w:r w:rsidRPr="005C43A6">
              <w:rPr>
                <w:rFonts w:ascii="Aptos" w:eastAsia="Times New Roman" w:hAnsi="Aptos" w:cs="Tahoma"/>
                <w:color w:val="44546A" w:themeColor="text2"/>
                <w:sz w:val="20"/>
                <w:szCs w:val="20"/>
              </w:rPr>
              <w:t>&gt;</w:t>
            </w:r>
          </w:p>
          <w:p w14:paraId="712B9409" w14:textId="77777777" w:rsidR="00707F76" w:rsidRPr="00F64CCF" w:rsidRDefault="00707F76" w:rsidP="007A5E80">
            <w:pPr>
              <w:spacing w:before="40" w:after="40" w:line="264" w:lineRule="auto"/>
              <w:rPr>
                <w:color w:val="00528E"/>
                <w:sz w:val="20"/>
                <w:szCs w:val="20"/>
              </w:rPr>
            </w:pPr>
          </w:p>
          <w:p w14:paraId="2FDB03FF" w14:textId="77777777" w:rsidR="00707F76" w:rsidRPr="00F64CCF" w:rsidRDefault="00707F76" w:rsidP="007A5E80">
            <w:pPr>
              <w:spacing w:before="40" w:after="40" w:line="264" w:lineRule="auto"/>
              <w:rPr>
                <w:color w:val="00528E"/>
                <w:sz w:val="20"/>
                <w:szCs w:val="20"/>
              </w:rPr>
            </w:pPr>
          </w:p>
          <w:p w14:paraId="003528AE" w14:textId="77777777" w:rsidR="00707F76" w:rsidRPr="00F64CCF" w:rsidRDefault="00707F76" w:rsidP="007A5E80">
            <w:pPr>
              <w:spacing w:before="40" w:after="40" w:line="264" w:lineRule="auto"/>
              <w:rPr>
                <w:color w:val="00528E"/>
                <w:sz w:val="20"/>
                <w:szCs w:val="20"/>
              </w:rPr>
            </w:pPr>
          </w:p>
        </w:tc>
      </w:tr>
      <w:tr w:rsidR="00707F76" w:rsidRPr="00F64CCF" w14:paraId="54616298"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78223BE9" w14:textId="77777777" w:rsidR="00707F76" w:rsidRPr="00F64CCF" w:rsidRDefault="00707F76" w:rsidP="005C43A6">
            <w:pPr>
              <w:jc w:val="both"/>
              <w:rPr>
                <w:b/>
                <w:color w:val="00528E"/>
                <w:sz w:val="20"/>
                <w:szCs w:val="20"/>
              </w:rPr>
            </w:pPr>
            <w:r w:rsidRPr="005C43A6">
              <w:rPr>
                <w:rFonts w:ascii="Aptos" w:eastAsia="Times New Roman" w:hAnsi="Aptos" w:cs="Tahoma"/>
                <w:b/>
                <w:bCs/>
                <w:color w:val="00538E"/>
                <w:sz w:val="20"/>
                <w:szCs w:val="20"/>
              </w:rPr>
              <w:t>4.2.           Accounting policies</w:t>
            </w:r>
          </w:p>
        </w:tc>
      </w:tr>
      <w:tr w:rsidR="00707F76" w:rsidRPr="00F64CCF" w14:paraId="30E18F70"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37104480" w14:textId="77777777" w:rsidR="00707F76" w:rsidRPr="00F64CCF" w:rsidRDefault="00707F76" w:rsidP="007A5E80">
            <w:pPr>
              <w:spacing w:before="40" w:after="40" w:line="264" w:lineRule="auto"/>
              <w:rPr>
                <w:color w:val="00528E"/>
                <w:sz w:val="20"/>
                <w:szCs w:val="20"/>
              </w:rPr>
            </w:pPr>
          </w:p>
          <w:p w14:paraId="0620AFD4" w14:textId="77777777" w:rsidR="00707F76" w:rsidRPr="00F64CCF" w:rsidRDefault="00707F76" w:rsidP="007A5E80">
            <w:pPr>
              <w:spacing w:before="40" w:after="40" w:line="264" w:lineRule="auto"/>
              <w:rPr>
                <w:color w:val="00528E"/>
                <w:sz w:val="20"/>
                <w:szCs w:val="20"/>
              </w:rPr>
            </w:pPr>
          </w:p>
          <w:p w14:paraId="2F061CE0" w14:textId="77777777" w:rsidR="00707F76" w:rsidRPr="00F64CCF" w:rsidRDefault="00707F76" w:rsidP="007A5E80">
            <w:pPr>
              <w:spacing w:before="40" w:after="40" w:line="264" w:lineRule="auto"/>
              <w:rPr>
                <w:color w:val="00528E"/>
                <w:sz w:val="20"/>
                <w:szCs w:val="20"/>
              </w:rPr>
            </w:pPr>
          </w:p>
          <w:p w14:paraId="188E9472" w14:textId="77777777" w:rsidR="00707F76" w:rsidRPr="00F64CCF" w:rsidRDefault="00707F76" w:rsidP="007A5E80">
            <w:pPr>
              <w:spacing w:before="40" w:after="40" w:line="264" w:lineRule="auto"/>
              <w:rPr>
                <w:b/>
                <w:color w:val="00528E"/>
                <w:sz w:val="20"/>
                <w:szCs w:val="20"/>
              </w:rPr>
            </w:pPr>
          </w:p>
        </w:tc>
      </w:tr>
      <w:tr w:rsidR="00707F76" w:rsidRPr="00F64CCF" w14:paraId="7366902B" w14:textId="77777777" w:rsidTr="007A5E80">
        <w:trPr>
          <w:trHeight w:val="70"/>
        </w:trPr>
        <w:tc>
          <w:tcPr>
            <w:tcW w:w="15166" w:type="dxa"/>
            <w:tcBorders>
              <w:top w:val="single" w:sz="12" w:space="0" w:color="00528E"/>
              <w:left w:val="nil"/>
              <w:bottom w:val="single" w:sz="12" w:space="0" w:color="00528E"/>
              <w:right w:val="nil"/>
            </w:tcBorders>
            <w:noWrap/>
            <w:vAlign w:val="center"/>
          </w:tcPr>
          <w:p w14:paraId="5848941A" w14:textId="77777777" w:rsidR="00707F76" w:rsidRPr="00F64CCF" w:rsidRDefault="00707F76" w:rsidP="005C43A6">
            <w:pPr>
              <w:jc w:val="both"/>
              <w:rPr>
                <w:b/>
                <w:color w:val="00528E"/>
                <w:sz w:val="20"/>
                <w:szCs w:val="20"/>
              </w:rPr>
            </w:pPr>
            <w:r w:rsidRPr="005C43A6">
              <w:rPr>
                <w:rFonts w:ascii="Aptos" w:eastAsia="Times New Roman" w:hAnsi="Aptos" w:cs="Tahoma"/>
                <w:b/>
                <w:bCs/>
                <w:color w:val="00538E"/>
                <w:sz w:val="20"/>
                <w:szCs w:val="20"/>
              </w:rPr>
              <w:t>4.3.            Budgeting processes</w:t>
            </w:r>
          </w:p>
        </w:tc>
      </w:tr>
      <w:tr w:rsidR="00707F76" w:rsidRPr="00F64CCF" w14:paraId="6B98AFE6"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40B5C2F3" w14:textId="77777777" w:rsidR="00707F76" w:rsidRPr="00F64CCF" w:rsidRDefault="00707F76" w:rsidP="007A5E80">
            <w:pPr>
              <w:spacing w:before="40" w:after="40" w:line="264" w:lineRule="auto"/>
              <w:rPr>
                <w:color w:val="00528E"/>
                <w:sz w:val="20"/>
                <w:szCs w:val="20"/>
              </w:rPr>
            </w:pPr>
          </w:p>
          <w:p w14:paraId="1804AB89" w14:textId="77777777" w:rsidR="00707F76" w:rsidRPr="00F64CCF" w:rsidRDefault="00707F76" w:rsidP="007A5E80">
            <w:pPr>
              <w:spacing w:before="40" w:after="40" w:line="264" w:lineRule="auto"/>
              <w:rPr>
                <w:color w:val="00528E"/>
                <w:sz w:val="20"/>
                <w:szCs w:val="20"/>
              </w:rPr>
            </w:pPr>
          </w:p>
          <w:p w14:paraId="063576A6" w14:textId="77777777" w:rsidR="00707F76" w:rsidRPr="00F64CCF" w:rsidRDefault="00707F76" w:rsidP="007A5E80">
            <w:pPr>
              <w:spacing w:before="40" w:after="40" w:line="264" w:lineRule="auto"/>
              <w:rPr>
                <w:color w:val="00528E"/>
                <w:sz w:val="20"/>
                <w:szCs w:val="20"/>
              </w:rPr>
            </w:pPr>
          </w:p>
          <w:p w14:paraId="4C15638B" w14:textId="77777777" w:rsidR="00707F76" w:rsidRPr="00F64CCF" w:rsidRDefault="00707F76" w:rsidP="007A5E80">
            <w:pPr>
              <w:spacing w:before="40" w:after="40" w:line="264" w:lineRule="auto"/>
              <w:rPr>
                <w:color w:val="00528E"/>
                <w:sz w:val="20"/>
                <w:szCs w:val="20"/>
              </w:rPr>
            </w:pPr>
          </w:p>
        </w:tc>
      </w:tr>
      <w:tr w:rsidR="00707F76" w:rsidRPr="00F64CCF" w14:paraId="48B12E0E"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5BA0F3AD" w14:textId="77777777" w:rsidR="00707F76" w:rsidRPr="005C43A6" w:rsidRDefault="00707F76" w:rsidP="005C43A6">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4.4.            Budget and accounting systems used (Web-based/Manual/Standalone)</w:t>
            </w:r>
          </w:p>
        </w:tc>
      </w:tr>
      <w:tr w:rsidR="00707F76" w:rsidRPr="00F64CCF" w14:paraId="72CDBACA"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5040B2BD" w14:textId="77777777" w:rsidR="00707F76" w:rsidRPr="00F64CCF" w:rsidRDefault="00707F76" w:rsidP="007A5E80">
            <w:pPr>
              <w:spacing w:before="40" w:after="40" w:line="264" w:lineRule="auto"/>
              <w:rPr>
                <w:color w:val="00528E"/>
                <w:sz w:val="20"/>
                <w:szCs w:val="20"/>
              </w:rPr>
            </w:pPr>
          </w:p>
          <w:p w14:paraId="5D15ECD4" w14:textId="77777777" w:rsidR="00707F76" w:rsidRPr="00F64CCF" w:rsidRDefault="00707F76" w:rsidP="007A5E80">
            <w:pPr>
              <w:spacing w:before="40" w:after="40" w:line="264" w:lineRule="auto"/>
              <w:rPr>
                <w:color w:val="00528E"/>
                <w:sz w:val="20"/>
                <w:szCs w:val="20"/>
              </w:rPr>
            </w:pPr>
          </w:p>
          <w:p w14:paraId="2D2B57A2" w14:textId="77777777" w:rsidR="00707F76" w:rsidRPr="00F64CCF" w:rsidRDefault="00707F76" w:rsidP="007A5E80">
            <w:pPr>
              <w:spacing w:before="40" w:after="40" w:line="264" w:lineRule="auto"/>
              <w:rPr>
                <w:color w:val="00528E"/>
                <w:sz w:val="20"/>
                <w:szCs w:val="20"/>
              </w:rPr>
            </w:pPr>
          </w:p>
        </w:tc>
      </w:tr>
      <w:tr w:rsidR="00707F76" w:rsidRPr="00F64CCF" w14:paraId="2FB0A14F"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5983C886" w14:textId="77777777" w:rsidR="00707F76" w:rsidRPr="00F64CCF" w:rsidRDefault="00707F76" w:rsidP="007A5E80">
            <w:pPr>
              <w:jc w:val="both"/>
              <w:rPr>
                <w:rFonts w:cs="Times New Roman"/>
                <w:b/>
                <w:color w:val="00528E"/>
                <w:sz w:val="20"/>
                <w:szCs w:val="20"/>
              </w:rPr>
            </w:pPr>
            <w:r w:rsidRPr="005C43A6">
              <w:rPr>
                <w:rFonts w:ascii="Aptos" w:eastAsia="Times New Roman" w:hAnsi="Aptos" w:cs="Tahoma"/>
                <w:b/>
                <w:bCs/>
                <w:color w:val="00538E"/>
                <w:sz w:val="20"/>
                <w:szCs w:val="20"/>
              </w:rPr>
              <w:t>4.5.            Statutory reporting requirements, structures and deadlines</w:t>
            </w:r>
          </w:p>
        </w:tc>
      </w:tr>
      <w:tr w:rsidR="00707F76" w:rsidRPr="00F64CCF" w14:paraId="7F4C9CA8"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26292B5E" w14:textId="77777777" w:rsidR="00707F76" w:rsidRPr="00F64CCF" w:rsidRDefault="00707F76" w:rsidP="007A5E80">
            <w:pPr>
              <w:spacing w:before="40" w:after="40" w:line="264" w:lineRule="auto"/>
              <w:rPr>
                <w:color w:val="00528E"/>
                <w:sz w:val="20"/>
                <w:szCs w:val="20"/>
              </w:rPr>
            </w:pPr>
          </w:p>
          <w:p w14:paraId="14717C8F" w14:textId="77777777" w:rsidR="00707F76" w:rsidRPr="00F64CCF" w:rsidRDefault="00707F76" w:rsidP="007A5E80">
            <w:pPr>
              <w:spacing w:before="40" w:after="40" w:line="264" w:lineRule="auto"/>
              <w:rPr>
                <w:color w:val="00528E"/>
                <w:sz w:val="20"/>
                <w:szCs w:val="20"/>
              </w:rPr>
            </w:pPr>
          </w:p>
          <w:p w14:paraId="61A7D96A" w14:textId="77777777" w:rsidR="00707F76" w:rsidRPr="00F64CCF" w:rsidRDefault="00707F76" w:rsidP="007A5E80">
            <w:pPr>
              <w:spacing w:before="40" w:after="40" w:line="264" w:lineRule="auto"/>
              <w:rPr>
                <w:color w:val="00528E"/>
                <w:sz w:val="20"/>
                <w:szCs w:val="20"/>
              </w:rPr>
            </w:pPr>
          </w:p>
        </w:tc>
      </w:tr>
      <w:tr w:rsidR="00707F76" w:rsidRPr="00F64CCF" w14:paraId="0A30D652" w14:textId="77777777" w:rsidTr="007A5E80">
        <w:trPr>
          <w:trHeight w:val="67"/>
        </w:trPr>
        <w:tc>
          <w:tcPr>
            <w:tcW w:w="15166" w:type="dxa"/>
            <w:tcBorders>
              <w:top w:val="single" w:sz="12" w:space="0" w:color="00528E"/>
              <w:left w:val="nil"/>
              <w:bottom w:val="single" w:sz="6" w:space="0" w:color="2E74B5" w:themeColor="accent5" w:themeShade="BF"/>
              <w:right w:val="nil"/>
            </w:tcBorders>
            <w:noWrap/>
            <w:vAlign w:val="center"/>
          </w:tcPr>
          <w:p w14:paraId="3922E17A" w14:textId="77777777" w:rsidR="00707F76" w:rsidRPr="00F64CCF" w:rsidRDefault="00707F76" w:rsidP="007A5E80">
            <w:pPr>
              <w:jc w:val="both"/>
              <w:rPr>
                <w:rFonts w:cs="Times New Roman"/>
                <w:b/>
                <w:color w:val="00528E"/>
                <w:sz w:val="20"/>
                <w:szCs w:val="20"/>
              </w:rPr>
            </w:pPr>
            <w:r w:rsidRPr="005C43A6">
              <w:rPr>
                <w:rFonts w:ascii="Aptos" w:eastAsia="Times New Roman" w:hAnsi="Aptos" w:cs="Tahoma"/>
                <w:b/>
                <w:bCs/>
                <w:color w:val="00538E"/>
                <w:sz w:val="20"/>
                <w:szCs w:val="20"/>
              </w:rPr>
              <w:t>5. Consideration of other factors affecting the business</w:t>
            </w:r>
          </w:p>
        </w:tc>
      </w:tr>
      <w:tr w:rsidR="00707F76" w:rsidRPr="00F64CCF" w14:paraId="631739F7" w14:textId="77777777" w:rsidTr="007A5E80">
        <w:trPr>
          <w:trHeight w:val="67"/>
        </w:trPr>
        <w:tc>
          <w:tcPr>
            <w:tcW w:w="15166" w:type="dxa"/>
            <w:tcBorders>
              <w:top w:val="single" w:sz="6" w:space="0" w:color="2E74B5" w:themeColor="accent5" w:themeShade="BF"/>
              <w:left w:val="nil"/>
              <w:bottom w:val="single" w:sz="12" w:space="0" w:color="00528E"/>
              <w:right w:val="nil"/>
            </w:tcBorders>
            <w:noWrap/>
            <w:vAlign w:val="center"/>
          </w:tcPr>
          <w:p w14:paraId="0E9AC8D5" w14:textId="77777777" w:rsidR="00707F76" w:rsidRPr="00F64CCF" w:rsidRDefault="00707F76" w:rsidP="005C43A6">
            <w:pPr>
              <w:jc w:val="both"/>
              <w:rPr>
                <w:b/>
                <w:color w:val="00528E"/>
                <w:sz w:val="20"/>
                <w:szCs w:val="20"/>
              </w:rPr>
            </w:pPr>
            <w:r w:rsidRPr="005C43A6">
              <w:rPr>
                <w:rFonts w:ascii="Aptos" w:eastAsia="Times New Roman" w:hAnsi="Aptos" w:cs="Tahoma"/>
                <w:b/>
                <w:bCs/>
                <w:color w:val="00538E"/>
                <w:sz w:val="20"/>
                <w:szCs w:val="20"/>
              </w:rPr>
              <w:t>5.1.            Entity’s key personnel</w:t>
            </w:r>
          </w:p>
        </w:tc>
      </w:tr>
      <w:tr w:rsidR="00707F76" w:rsidRPr="00F64CCF" w14:paraId="51166DD8"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0D17A77A" w14:textId="77777777" w:rsidR="00707F76" w:rsidRPr="00F64CCF" w:rsidRDefault="00707F76" w:rsidP="007A5E80">
            <w:pPr>
              <w:spacing w:before="40" w:after="40" w:line="264" w:lineRule="auto"/>
              <w:rPr>
                <w:color w:val="00528E"/>
                <w:sz w:val="20"/>
                <w:szCs w:val="20"/>
              </w:rPr>
            </w:pPr>
          </w:p>
          <w:p w14:paraId="5F80B8A1" w14:textId="77777777" w:rsidR="00707F76" w:rsidRPr="00F64CCF" w:rsidRDefault="00707F76" w:rsidP="007A5E80">
            <w:pPr>
              <w:spacing w:before="40" w:after="40" w:line="264" w:lineRule="auto"/>
              <w:rPr>
                <w:color w:val="00528E"/>
                <w:sz w:val="20"/>
                <w:szCs w:val="20"/>
              </w:rPr>
            </w:pPr>
          </w:p>
          <w:p w14:paraId="6837D300" w14:textId="77777777" w:rsidR="00707F76" w:rsidRPr="00F64CCF" w:rsidRDefault="00707F76" w:rsidP="007A5E80">
            <w:pPr>
              <w:spacing w:before="40" w:after="40" w:line="264" w:lineRule="auto"/>
              <w:rPr>
                <w:color w:val="00528E"/>
                <w:sz w:val="20"/>
                <w:szCs w:val="20"/>
              </w:rPr>
            </w:pPr>
          </w:p>
          <w:p w14:paraId="40A69106" w14:textId="77777777" w:rsidR="00707F76" w:rsidRPr="00F64CCF" w:rsidRDefault="00707F76" w:rsidP="007A5E80">
            <w:pPr>
              <w:spacing w:before="40" w:after="40" w:line="264" w:lineRule="auto"/>
              <w:rPr>
                <w:color w:val="00528E"/>
                <w:sz w:val="20"/>
                <w:szCs w:val="20"/>
              </w:rPr>
            </w:pPr>
          </w:p>
        </w:tc>
      </w:tr>
      <w:tr w:rsidR="00707F76" w:rsidRPr="00F64CCF" w14:paraId="3BAE6399"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0F589C42" w14:textId="77777777" w:rsidR="00515401" w:rsidRDefault="00515401" w:rsidP="005C43A6">
            <w:pPr>
              <w:jc w:val="both"/>
              <w:rPr>
                <w:rFonts w:ascii="Aptos" w:eastAsia="Times New Roman" w:hAnsi="Aptos" w:cs="Tahoma"/>
                <w:b/>
                <w:bCs/>
                <w:color w:val="00538E"/>
                <w:sz w:val="20"/>
                <w:szCs w:val="20"/>
              </w:rPr>
            </w:pPr>
          </w:p>
          <w:p w14:paraId="2778D674" w14:textId="77777777" w:rsidR="00515401" w:rsidRDefault="00515401" w:rsidP="005C43A6">
            <w:pPr>
              <w:jc w:val="both"/>
              <w:rPr>
                <w:rFonts w:ascii="Aptos" w:eastAsia="Times New Roman" w:hAnsi="Aptos" w:cs="Tahoma"/>
                <w:b/>
                <w:bCs/>
                <w:color w:val="00538E"/>
                <w:sz w:val="20"/>
                <w:szCs w:val="20"/>
              </w:rPr>
            </w:pPr>
          </w:p>
          <w:p w14:paraId="6480C910" w14:textId="556F3CB5" w:rsidR="00707F76" w:rsidRPr="00F64CCF" w:rsidRDefault="00707F76" w:rsidP="005C43A6">
            <w:pPr>
              <w:jc w:val="both"/>
              <w:rPr>
                <w:b/>
                <w:color w:val="00528E"/>
                <w:sz w:val="20"/>
                <w:szCs w:val="20"/>
              </w:rPr>
            </w:pPr>
            <w:r w:rsidRPr="005C43A6">
              <w:rPr>
                <w:rFonts w:ascii="Aptos" w:eastAsia="Times New Roman" w:hAnsi="Aptos" w:cs="Tahoma"/>
                <w:b/>
                <w:bCs/>
                <w:color w:val="00538E"/>
                <w:sz w:val="20"/>
                <w:szCs w:val="20"/>
              </w:rPr>
              <w:t>5.2.            List of bank accounts including authorized signatory</w:t>
            </w:r>
          </w:p>
        </w:tc>
      </w:tr>
      <w:tr w:rsidR="00707F76" w:rsidRPr="00F64CCF" w14:paraId="759817F8"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2C2FB6EE" w14:textId="77777777" w:rsidR="00707F76" w:rsidRPr="00F64CCF" w:rsidRDefault="00707F76" w:rsidP="007A5E80">
            <w:pPr>
              <w:spacing w:before="40" w:after="40" w:line="264" w:lineRule="auto"/>
              <w:rPr>
                <w:color w:val="00528E"/>
                <w:sz w:val="20"/>
                <w:szCs w:val="20"/>
              </w:rPr>
            </w:pPr>
          </w:p>
          <w:p w14:paraId="3D8993D7" w14:textId="77777777" w:rsidR="00707F76" w:rsidRPr="00F64CCF" w:rsidRDefault="00707F76" w:rsidP="007A5E80">
            <w:pPr>
              <w:spacing w:before="40" w:after="40" w:line="264" w:lineRule="auto"/>
              <w:rPr>
                <w:color w:val="00528E"/>
                <w:sz w:val="20"/>
                <w:szCs w:val="20"/>
              </w:rPr>
            </w:pPr>
          </w:p>
          <w:p w14:paraId="61F96E9A" w14:textId="77777777" w:rsidR="00707F76" w:rsidRPr="00F64CCF" w:rsidRDefault="00707F76" w:rsidP="007A5E80">
            <w:pPr>
              <w:spacing w:before="40" w:after="40" w:line="264" w:lineRule="auto"/>
              <w:rPr>
                <w:color w:val="00528E"/>
                <w:sz w:val="20"/>
                <w:szCs w:val="20"/>
              </w:rPr>
            </w:pPr>
          </w:p>
          <w:p w14:paraId="3914FF6F" w14:textId="77777777" w:rsidR="00707F76" w:rsidRPr="00F64CCF" w:rsidRDefault="00707F76" w:rsidP="007A5E80">
            <w:pPr>
              <w:spacing w:before="40" w:after="40" w:line="264" w:lineRule="auto"/>
              <w:rPr>
                <w:color w:val="00528E"/>
                <w:sz w:val="20"/>
                <w:szCs w:val="20"/>
              </w:rPr>
            </w:pPr>
          </w:p>
        </w:tc>
      </w:tr>
      <w:tr w:rsidR="00707F76" w:rsidRPr="00F64CCF" w14:paraId="702ABE57" w14:textId="77777777" w:rsidTr="007A5E80">
        <w:trPr>
          <w:trHeight w:val="67"/>
        </w:trPr>
        <w:tc>
          <w:tcPr>
            <w:tcW w:w="15166" w:type="dxa"/>
            <w:tcBorders>
              <w:top w:val="single" w:sz="12" w:space="0" w:color="00528E"/>
              <w:left w:val="nil"/>
              <w:bottom w:val="single" w:sz="12" w:space="0" w:color="00528E"/>
              <w:right w:val="nil"/>
            </w:tcBorders>
            <w:noWrap/>
            <w:vAlign w:val="center"/>
          </w:tcPr>
          <w:p w14:paraId="66DC6C58" w14:textId="0D778241" w:rsidR="00707F76" w:rsidRPr="005C43A6" w:rsidRDefault="00707F76" w:rsidP="007A5E80">
            <w:pPr>
              <w:jc w:val="both"/>
              <w:rPr>
                <w:rFonts w:ascii="Aptos" w:eastAsia="Times New Roman" w:hAnsi="Aptos" w:cs="Tahoma"/>
                <w:b/>
                <w:bCs/>
                <w:color w:val="00538E"/>
                <w:sz w:val="20"/>
                <w:szCs w:val="20"/>
              </w:rPr>
            </w:pPr>
          </w:p>
          <w:p w14:paraId="3CCCB7E7" w14:textId="49BF1CD0" w:rsidR="00C029D2" w:rsidRPr="005C43A6" w:rsidRDefault="00C029D2"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5.3.          Measurement of entity’s financial performance</w:t>
            </w:r>
          </w:p>
          <w:tbl>
            <w:tblPr>
              <w:tblStyle w:val="TableGrid"/>
              <w:tblW w:w="0" w:type="auto"/>
              <w:tblLook w:val="04A0" w:firstRow="1" w:lastRow="0" w:firstColumn="1" w:lastColumn="0" w:noHBand="0" w:noVBand="1"/>
            </w:tblPr>
            <w:tblGrid>
              <w:gridCol w:w="14940"/>
            </w:tblGrid>
            <w:tr w:rsidR="00C029D2" w:rsidRPr="005C43A6" w14:paraId="026149AF" w14:textId="77777777" w:rsidTr="00C029D2">
              <w:tc>
                <w:tcPr>
                  <w:tcW w:w="14940" w:type="dxa"/>
                </w:tcPr>
                <w:p w14:paraId="4847B30E" w14:textId="77777777" w:rsidR="00C029D2" w:rsidRPr="005C43A6" w:rsidRDefault="00C029D2" w:rsidP="007A5E80">
                  <w:pPr>
                    <w:jc w:val="both"/>
                    <w:rPr>
                      <w:rFonts w:ascii="Aptos" w:eastAsia="Times New Roman" w:hAnsi="Aptos" w:cs="Tahoma"/>
                      <w:b/>
                      <w:bCs/>
                      <w:color w:val="00538E"/>
                      <w:sz w:val="20"/>
                      <w:szCs w:val="20"/>
                    </w:rPr>
                  </w:pPr>
                </w:p>
                <w:p w14:paraId="7E0E7AF0" w14:textId="77777777" w:rsidR="00C029D2" w:rsidRPr="005C43A6" w:rsidRDefault="00C029D2" w:rsidP="007A5E80">
                  <w:pPr>
                    <w:jc w:val="both"/>
                    <w:rPr>
                      <w:rFonts w:ascii="Aptos" w:eastAsia="Times New Roman" w:hAnsi="Aptos" w:cs="Tahoma"/>
                      <w:b/>
                      <w:bCs/>
                      <w:color w:val="00538E"/>
                      <w:sz w:val="20"/>
                      <w:szCs w:val="20"/>
                    </w:rPr>
                  </w:pPr>
                </w:p>
                <w:p w14:paraId="7A7D3D67" w14:textId="77777777" w:rsidR="00C029D2" w:rsidRPr="005C43A6" w:rsidRDefault="00C029D2" w:rsidP="007A5E80">
                  <w:pPr>
                    <w:jc w:val="both"/>
                    <w:rPr>
                      <w:rFonts w:ascii="Aptos" w:eastAsia="Times New Roman" w:hAnsi="Aptos" w:cs="Tahoma"/>
                      <w:b/>
                      <w:bCs/>
                      <w:color w:val="00538E"/>
                      <w:sz w:val="20"/>
                      <w:szCs w:val="20"/>
                    </w:rPr>
                  </w:pPr>
                </w:p>
                <w:p w14:paraId="3429C270" w14:textId="77777777" w:rsidR="00C029D2" w:rsidRPr="005C43A6" w:rsidRDefault="00C029D2" w:rsidP="007A5E80">
                  <w:pPr>
                    <w:jc w:val="both"/>
                    <w:rPr>
                      <w:rFonts w:ascii="Aptos" w:eastAsia="Times New Roman" w:hAnsi="Aptos" w:cs="Tahoma"/>
                      <w:b/>
                      <w:bCs/>
                      <w:color w:val="00538E"/>
                      <w:sz w:val="20"/>
                      <w:szCs w:val="20"/>
                    </w:rPr>
                  </w:pPr>
                </w:p>
                <w:p w14:paraId="425CEF9E" w14:textId="054E9EAB" w:rsidR="00C029D2" w:rsidRPr="005C43A6" w:rsidRDefault="00C029D2" w:rsidP="007A5E80">
                  <w:pPr>
                    <w:jc w:val="both"/>
                    <w:rPr>
                      <w:rFonts w:ascii="Aptos" w:eastAsia="Times New Roman" w:hAnsi="Aptos" w:cs="Tahoma"/>
                      <w:b/>
                      <w:bCs/>
                      <w:color w:val="00538E"/>
                      <w:sz w:val="20"/>
                      <w:szCs w:val="20"/>
                    </w:rPr>
                  </w:pPr>
                </w:p>
              </w:tc>
            </w:tr>
          </w:tbl>
          <w:p w14:paraId="309CA51E" w14:textId="77777777" w:rsidR="00C029D2" w:rsidRPr="005C43A6" w:rsidRDefault="00C029D2" w:rsidP="007A5E80">
            <w:pPr>
              <w:jc w:val="both"/>
              <w:rPr>
                <w:rFonts w:ascii="Aptos" w:eastAsia="Times New Roman" w:hAnsi="Aptos" w:cs="Tahoma"/>
                <w:b/>
                <w:bCs/>
                <w:color w:val="00538E"/>
                <w:sz w:val="20"/>
                <w:szCs w:val="20"/>
              </w:rPr>
            </w:pPr>
          </w:p>
          <w:p w14:paraId="0408A7AF" w14:textId="77777777" w:rsidR="00C029D2" w:rsidRPr="005C43A6" w:rsidRDefault="00C029D2" w:rsidP="007A5E80">
            <w:pPr>
              <w:jc w:val="both"/>
              <w:rPr>
                <w:rFonts w:ascii="Aptos" w:eastAsia="Times New Roman" w:hAnsi="Aptos" w:cs="Tahoma"/>
                <w:b/>
                <w:bCs/>
                <w:color w:val="00538E"/>
                <w:sz w:val="20"/>
                <w:szCs w:val="20"/>
              </w:rPr>
            </w:pPr>
          </w:p>
          <w:p w14:paraId="3135517F"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6.            Audit Findings/Observations in prior year that have impact on the current year’s risk assessment</w:t>
            </w:r>
          </w:p>
          <w:tbl>
            <w:tblPr>
              <w:tblStyle w:val="TableGrid"/>
              <w:tblW w:w="0" w:type="auto"/>
              <w:tblBorders>
                <w:top w:val="single" w:sz="12" w:space="0" w:color="1F3864" w:themeColor="accent1" w:themeShade="80"/>
                <w:left w:val="single" w:sz="12" w:space="0" w:color="1F3864" w:themeColor="accent1" w:themeShade="80"/>
                <w:bottom w:val="single" w:sz="12" w:space="0" w:color="1F3864" w:themeColor="accent1" w:themeShade="80"/>
                <w:right w:val="single" w:sz="12" w:space="0" w:color="1F3864" w:themeColor="accent1" w:themeShade="80"/>
                <w:insideH w:val="single" w:sz="12" w:space="0" w:color="1F3864" w:themeColor="accent1" w:themeShade="80"/>
                <w:insideV w:val="single" w:sz="12" w:space="0" w:color="1F3864" w:themeColor="accent1" w:themeShade="80"/>
              </w:tblBorders>
              <w:tblLook w:val="04A0" w:firstRow="1" w:lastRow="0" w:firstColumn="1" w:lastColumn="0" w:noHBand="0" w:noVBand="1"/>
            </w:tblPr>
            <w:tblGrid>
              <w:gridCol w:w="14920"/>
            </w:tblGrid>
            <w:tr w:rsidR="00707F76" w:rsidRPr="005C43A6" w14:paraId="2AF45F0C" w14:textId="77777777" w:rsidTr="007A5E80">
              <w:tc>
                <w:tcPr>
                  <w:tcW w:w="14935" w:type="dxa"/>
                </w:tcPr>
                <w:p w14:paraId="658453B2" w14:textId="77777777" w:rsidR="00707F76" w:rsidRPr="005C43A6" w:rsidRDefault="00707F76" w:rsidP="007A5E80">
                  <w:pPr>
                    <w:jc w:val="both"/>
                    <w:rPr>
                      <w:rFonts w:ascii="Aptos" w:eastAsia="Times New Roman" w:hAnsi="Aptos" w:cs="Tahoma"/>
                      <w:b/>
                      <w:bCs/>
                      <w:color w:val="00538E"/>
                      <w:sz w:val="20"/>
                      <w:szCs w:val="20"/>
                    </w:rPr>
                  </w:pPr>
                </w:p>
                <w:p w14:paraId="208BB659" w14:textId="77777777" w:rsidR="00707F76" w:rsidRPr="005C43A6" w:rsidRDefault="00707F76" w:rsidP="007A5E80">
                  <w:pPr>
                    <w:jc w:val="both"/>
                    <w:rPr>
                      <w:rFonts w:ascii="Aptos" w:eastAsia="Times New Roman" w:hAnsi="Aptos" w:cs="Tahoma"/>
                      <w:b/>
                      <w:bCs/>
                      <w:color w:val="00538E"/>
                      <w:sz w:val="20"/>
                      <w:szCs w:val="20"/>
                    </w:rPr>
                  </w:pPr>
                </w:p>
                <w:p w14:paraId="2ADF3047" w14:textId="77777777" w:rsidR="00707F76" w:rsidRPr="005C43A6" w:rsidRDefault="00707F76" w:rsidP="007A5E80">
                  <w:pPr>
                    <w:jc w:val="both"/>
                    <w:rPr>
                      <w:rFonts w:ascii="Aptos" w:eastAsia="Times New Roman" w:hAnsi="Aptos" w:cs="Tahoma"/>
                      <w:b/>
                      <w:bCs/>
                      <w:color w:val="00538E"/>
                      <w:sz w:val="20"/>
                      <w:szCs w:val="20"/>
                    </w:rPr>
                  </w:pPr>
                </w:p>
                <w:p w14:paraId="4F4BD342" w14:textId="77777777" w:rsidR="00707F76" w:rsidRPr="005C43A6" w:rsidRDefault="00707F76" w:rsidP="007A5E80">
                  <w:pPr>
                    <w:jc w:val="both"/>
                    <w:rPr>
                      <w:rFonts w:ascii="Aptos" w:eastAsia="Times New Roman" w:hAnsi="Aptos" w:cs="Tahoma"/>
                      <w:b/>
                      <w:bCs/>
                      <w:color w:val="00538E"/>
                      <w:sz w:val="20"/>
                      <w:szCs w:val="20"/>
                    </w:rPr>
                  </w:pPr>
                </w:p>
              </w:tc>
            </w:tr>
          </w:tbl>
          <w:p w14:paraId="014DFCEE" w14:textId="77777777" w:rsidR="00515401" w:rsidRDefault="00515401" w:rsidP="007A5E80">
            <w:pPr>
              <w:jc w:val="both"/>
              <w:rPr>
                <w:rFonts w:ascii="Aptos" w:eastAsia="Times New Roman" w:hAnsi="Aptos" w:cs="Tahoma"/>
                <w:b/>
                <w:bCs/>
                <w:color w:val="00538E"/>
                <w:sz w:val="20"/>
                <w:szCs w:val="20"/>
              </w:rPr>
            </w:pPr>
          </w:p>
          <w:p w14:paraId="449E4778" w14:textId="77777777" w:rsidR="00515401" w:rsidRDefault="00515401" w:rsidP="007A5E80">
            <w:pPr>
              <w:jc w:val="both"/>
              <w:rPr>
                <w:rFonts w:ascii="Aptos" w:eastAsia="Times New Roman" w:hAnsi="Aptos" w:cs="Tahoma"/>
                <w:b/>
                <w:bCs/>
                <w:color w:val="00538E"/>
                <w:sz w:val="20"/>
                <w:szCs w:val="20"/>
              </w:rPr>
            </w:pPr>
          </w:p>
          <w:p w14:paraId="32EA54CA" w14:textId="77777777" w:rsidR="00515401" w:rsidRDefault="00515401" w:rsidP="007A5E80">
            <w:pPr>
              <w:jc w:val="both"/>
              <w:rPr>
                <w:rFonts w:ascii="Aptos" w:eastAsia="Times New Roman" w:hAnsi="Aptos" w:cs="Tahoma"/>
                <w:b/>
                <w:bCs/>
                <w:color w:val="00538E"/>
                <w:sz w:val="20"/>
                <w:szCs w:val="20"/>
              </w:rPr>
            </w:pPr>
          </w:p>
          <w:p w14:paraId="1FE72865" w14:textId="3FB236BA"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lastRenderedPageBreak/>
              <w:t>7.           Analytical Procedure</w:t>
            </w:r>
          </w:p>
          <w:tbl>
            <w:tblPr>
              <w:tblStyle w:val="TableGrid"/>
              <w:tblW w:w="0" w:type="auto"/>
              <w:tblBorders>
                <w:top w:val="single" w:sz="12" w:space="0" w:color="1F3864" w:themeColor="accent1" w:themeShade="80"/>
                <w:left w:val="single" w:sz="12" w:space="0" w:color="1F3864" w:themeColor="accent1" w:themeShade="80"/>
                <w:bottom w:val="single" w:sz="12" w:space="0" w:color="1F3864" w:themeColor="accent1" w:themeShade="80"/>
                <w:right w:val="single" w:sz="12" w:space="0" w:color="1F3864" w:themeColor="accent1" w:themeShade="80"/>
                <w:insideH w:val="single" w:sz="12" w:space="0" w:color="1F3864" w:themeColor="accent1" w:themeShade="80"/>
                <w:insideV w:val="single" w:sz="12" w:space="0" w:color="1F3864" w:themeColor="accent1" w:themeShade="80"/>
              </w:tblBorders>
              <w:tblLook w:val="04A0" w:firstRow="1" w:lastRow="0" w:firstColumn="1" w:lastColumn="0" w:noHBand="0" w:noVBand="1"/>
            </w:tblPr>
            <w:tblGrid>
              <w:gridCol w:w="14920"/>
            </w:tblGrid>
            <w:tr w:rsidR="00707F76" w:rsidRPr="005C43A6" w14:paraId="683ABE53" w14:textId="77777777" w:rsidTr="007A5E80">
              <w:tc>
                <w:tcPr>
                  <w:tcW w:w="14920" w:type="dxa"/>
                </w:tcPr>
                <w:p w14:paraId="02055C13" w14:textId="77777777" w:rsidR="00707F76" w:rsidRPr="005C43A6" w:rsidRDefault="00707F76" w:rsidP="007A5E80">
                  <w:pPr>
                    <w:jc w:val="both"/>
                    <w:rPr>
                      <w:rFonts w:ascii="Aptos" w:eastAsia="Times New Roman" w:hAnsi="Aptos" w:cs="Tahoma"/>
                      <w:b/>
                      <w:bCs/>
                      <w:color w:val="00538E"/>
                      <w:sz w:val="20"/>
                      <w:szCs w:val="20"/>
                    </w:rPr>
                  </w:pPr>
                </w:p>
                <w:p w14:paraId="22A9ECEB" w14:textId="77777777" w:rsidR="00707F76" w:rsidRPr="005C43A6" w:rsidRDefault="00707F76" w:rsidP="007A5E80">
                  <w:pPr>
                    <w:jc w:val="both"/>
                    <w:rPr>
                      <w:rFonts w:ascii="Aptos" w:eastAsia="Times New Roman" w:hAnsi="Aptos" w:cs="Tahoma"/>
                      <w:b/>
                      <w:bCs/>
                      <w:color w:val="00538E"/>
                      <w:sz w:val="20"/>
                      <w:szCs w:val="20"/>
                    </w:rPr>
                  </w:pPr>
                </w:p>
                <w:tbl>
                  <w:tblPr>
                    <w:tblStyle w:val="TableGrid"/>
                    <w:tblW w:w="0" w:type="auto"/>
                    <w:tblLook w:val="04A0" w:firstRow="1" w:lastRow="0" w:firstColumn="1" w:lastColumn="0" w:noHBand="0" w:noVBand="1"/>
                  </w:tblPr>
                  <w:tblGrid>
                    <w:gridCol w:w="2448"/>
                    <w:gridCol w:w="2448"/>
                    <w:gridCol w:w="2448"/>
                    <w:gridCol w:w="2448"/>
                    <w:gridCol w:w="2448"/>
                    <w:gridCol w:w="2449"/>
                  </w:tblGrid>
                  <w:tr w:rsidR="00707F76" w:rsidRPr="005C43A6" w14:paraId="28516F0E" w14:textId="77777777" w:rsidTr="007A5E80">
                    <w:tc>
                      <w:tcPr>
                        <w:tcW w:w="2448" w:type="dxa"/>
                        <w:vMerge w:val="restart"/>
                        <w:shd w:val="clear" w:color="auto" w:fill="D9D9D9" w:themeFill="background1" w:themeFillShade="D9"/>
                        <w:vAlign w:val="center"/>
                      </w:tcPr>
                      <w:p w14:paraId="6BF2A6B2"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Financial Statement Items</w:t>
                        </w:r>
                      </w:p>
                      <w:p w14:paraId="56F1FBC4"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(A)</w:t>
                        </w:r>
                      </w:p>
                    </w:tc>
                    <w:tc>
                      <w:tcPr>
                        <w:tcW w:w="2448" w:type="dxa"/>
                        <w:vMerge w:val="restart"/>
                        <w:shd w:val="clear" w:color="auto" w:fill="D9D9D9" w:themeFill="background1" w:themeFillShade="D9"/>
                        <w:vAlign w:val="center"/>
                      </w:tcPr>
                      <w:p w14:paraId="1C5466D9"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Prior Year Balance</w:t>
                        </w:r>
                      </w:p>
                      <w:p w14:paraId="6CFA41BC"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(B)</w:t>
                        </w:r>
                      </w:p>
                    </w:tc>
                    <w:tc>
                      <w:tcPr>
                        <w:tcW w:w="2448" w:type="dxa"/>
                        <w:vMerge w:val="restart"/>
                        <w:shd w:val="clear" w:color="auto" w:fill="D9D9D9" w:themeFill="background1" w:themeFillShade="D9"/>
                        <w:vAlign w:val="center"/>
                      </w:tcPr>
                      <w:p w14:paraId="57B8BE42"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Current Year Balance</w:t>
                        </w:r>
                      </w:p>
                      <w:p w14:paraId="6567D8A5"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(C)</w:t>
                        </w:r>
                      </w:p>
                    </w:tc>
                    <w:tc>
                      <w:tcPr>
                        <w:tcW w:w="4896" w:type="dxa"/>
                        <w:gridSpan w:val="2"/>
                        <w:shd w:val="clear" w:color="auto" w:fill="D9D9D9" w:themeFill="background1" w:themeFillShade="D9"/>
                        <w:vAlign w:val="center"/>
                      </w:tcPr>
                      <w:p w14:paraId="5BEF16A5"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Difference</w:t>
                        </w:r>
                      </w:p>
                    </w:tc>
                    <w:tc>
                      <w:tcPr>
                        <w:tcW w:w="2449" w:type="dxa"/>
                        <w:vMerge w:val="restart"/>
                        <w:shd w:val="clear" w:color="auto" w:fill="D9D9D9" w:themeFill="background1" w:themeFillShade="D9"/>
                        <w:vAlign w:val="center"/>
                      </w:tcPr>
                      <w:p w14:paraId="7E449693" w14:textId="77777777" w:rsidR="00707F76" w:rsidRPr="005C43A6" w:rsidRDefault="00707F76" w:rsidP="005C43A6">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Explanation for material variances</w:t>
                        </w:r>
                      </w:p>
                    </w:tc>
                  </w:tr>
                  <w:tr w:rsidR="00707F76" w:rsidRPr="005C43A6" w14:paraId="4173F9DB" w14:textId="77777777" w:rsidTr="007A5E80">
                    <w:tc>
                      <w:tcPr>
                        <w:tcW w:w="2448" w:type="dxa"/>
                        <w:vMerge/>
                      </w:tcPr>
                      <w:p w14:paraId="571E240E" w14:textId="77777777" w:rsidR="00707F76" w:rsidRPr="005C43A6" w:rsidRDefault="00707F76" w:rsidP="007A5E80">
                        <w:pPr>
                          <w:jc w:val="both"/>
                          <w:rPr>
                            <w:rFonts w:ascii="Aptos" w:eastAsia="Times New Roman" w:hAnsi="Aptos" w:cs="Tahoma"/>
                            <w:b/>
                            <w:bCs/>
                            <w:color w:val="00538E"/>
                            <w:sz w:val="20"/>
                            <w:szCs w:val="20"/>
                          </w:rPr>
                        </w:pPr>
                      </w:p>
                    </w:tc>
                    <w:tc>
                      <w:tcPr>
                        <w:tcW w:w="2448" w:type="dxa"/>
                        <w:vMerge/>
                      </w:tcPr>
                      <w:p w14:paraId="3A5A213A" w14:textId="77777777" w:rsidR="00707F76" w:rsidRPr="005C43A6" w:rsidRDefault="00707F76" w:rsidP="007A5E80">
                        <w:pPr>
                          <w:jc w:val="both"/>
                          <w:rPr>
                            <w:rFonts w:ascii="Aptos" w:eastAsia="Times New Roman" w:hAnsi="Aptos" w:cs="Tahoma"/>
                            <w:b/>
                            <w:bCs/>
                            <w:color w:val="00538E"/>
                            <w:sz w:val="20"/>
                            <w:szCs w:val="20"/>
                          </w:rPr>
                        </w:pPr>
                      </w:p>
                    </w:tc>
                    <w:tc>
                      <w:tcPr>
                        <w:tcW w:w="2448" w:type="dxa"/>
                        <w:vMerge/>
                      </w:tcPr>
                      <w:p w14:paraId="2EB97661" w14:textId="77777777" w:rsidR="00707F76" w:rsidRPr="005C43A6" w:rsidRDefault="00707F76" w:rsidP="007A5E80">
                        <w:pPr>
                          <w:jc w:val="both"/>
                          <w:rPr>
                            <w:rFonts w:ascii="Aptos" w:eastAsia="Times New Roman" w:hAnsi="Aptos" w:cs="Tahoma"/>
                            <w:b/>
                            <w:bCs/>
                            <w:color w:val="00538E"/>
                            <w:sz w:val="20"/>
                            <w:szCs w:val="20"/>
                          </w:rPr>
                        </w:pPr>
                      </w:p>
                    </w:tc>
                    <w:tc>
                      <w:tcPr>
                        <w:tcW w:w="2448" w:type="dxa"/>
                        <w:shd w:val="clear" w:color="auto" w:fill="D9D9D9" w:themeFill="background1" w:themeFillShade="D9"/>
                      </w:tcPr>
                      <w:p w14:paraId="1BFF2595"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Amount</w:t>
                        </w:r>
                      </w:p>
                      <w:p w14:paraId="26517D67"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(D) =(C) – (B)</w:t>
                        </w:r>
                      </w:p>
                    </w:tc>
                    <w:tc>
                      <w:tcPr>
                        <w:tcW w:w="2448" w:type="dxa"/>
                        <w:shd w:val="clear" w:color="auto" w:fill="D9D9D9" w:themeFill="background1" w:themeFillShade="D9"/>
                      </w:tcPr>
                      <w:p w14:paraId="1F449BB5"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w:t>
                        </w:r>
                      </w:p>
                      <w:p w14:paraId="26162694" w14:textId="77777777" w:rsidR="00707F76" w:rsidRPr="005C43A6" w:rsidRDefault="00707F76" w:rsidP="007A5E80">
                        <w:pPr>
                          <w:jc w:val="center"/>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(E) = (D) / (B)</w:t>
                        </w:r>
                      </w:p>
                    </w:tc>
                    <w:tc>
                      <w:tcPr>
                        <w:tcW w:w="2449" w:type="dxa"/>
                        <w:vMerge/>
                      </w:tcPr>
                      <w:p w14:paraId="3AD2BB9B" w14:textId="77777777" w:rsidR="00707F76" w:rsidRPr="005C43A6" w:rsidRDefault="00707F76" w:rsidP="007A5E80">
                        <w:pPr>
                          <w:jc w:val="both"/>
                          <w:rPr>
                            <w:rFonts w:ascii="Aptos" w:eastAsia="Times New Roman" w:hAnsi="Aptos" w:cs="Tahoma"/>
                            <w:b/>
                            <w:bCs/>
                            <w:color w:val="00538E"/>
                            <w:sz w:val="20"/>
                            <w:szCs w:val="20"/>
                          </w:rPr>
                        </w:pPr>
                      </w:p>
                    </w:tc>
                  </w:tr>
                  <w:tr w:rsidR="00707F76" w:rsidRPr="005C43A6" w14:paraId="52D5670F" w14:textId="77777777" w:rsidTr="007A5E80">
                    <w:tc>
                      <w:tcPr>
                        <w:tcW w:w="2448" w:type="dxa"/>
                      </w:tcPr>
                      <w:p w14:paraId="19452A84"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Cash</w:t>
                        </w:r>
                      </w:p>
                    </w:tc>
                    <w:tc>
                      <w:tcPr>
                        <w:tcW w:w="2448" w:type="dxa"/>
                      </w:tcPr>
                      <w:p w14:paraId="0D7CC945" w14:textId="77777777" w:rsidR="00707F76" w:rsidRPr="005C43A6" w:rsidRDefault="00707F76" w:rsidP="007A5E80">
                        <w:pPr>
                          <w:jc w:val="right"/>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1,000.00</w:t>
                        </w:r>
                      </w:p>
                    </w:tc>
                    <w:tc>
                      <w:tcPr>
                        <w:tcW w:w="2448" w:type="dxa"/>
                      </w:tcPr>
                      <w:p w14:paraId="07422234" w14:textId="77777777" w:rsidR="00707F76" w:rsidRPr="005C43A6" w:rsidRDefault="00707F76" w:rsidP="007A5E80">
                        <w:pPr>
                          <w:jc w:val="right"/>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1,500.00</w:t>
                        </w:r>
                      </w:p>
                    </w:tc>
                    <w:tc>
                      <w:tcPr>
                        <w:tcW w:w="2448" w:type="dxa"/>
                      </w:tcPr>
                      <w:p w14:paraId="0F26D8F8" w14:textId="77777777" w:rsidR="00707F76" w:rsidRPr="005C43A6" w:rsidRDefault="00707F76" w:rsidP="007A5E80">
                        <w:pPr>
                          <w:jc w:val="right"/>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500.00</w:t>
                        </w:r>
                      </w:p>
                    </w:tc>
                    <w:tc>
                      <w:tcPr>
                        <w:tcW w:w="2448" w:type="dxa"/>
                      </w:tcPr>
                      <w:p w14:paraId="605E5EC9" w14:textId="77777777" w:rsidR="00707F76" w:rsidRPr="005C43A6" w:rsidRDefault="00707F76" w:rsidP="007A5E80">
                        <w:pPr>
                          <w:jc w:val="right"/>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50%</w:t>
                        </w:r>
                      </w:p>
                    </w:tc>
                    <w:tc>
                      <w:tcPr>
                        <w:tcW w:w="2449" w:type="dxa"/>
                      </w:tcPr>
                      <w:p w14:paraId="1F6723CE"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Significant increase in cash is attributable to ….</w:t>
                        </w:r>
                      </w:p>
                    </w:tc>
                  </w:tr>
                  <w:tr w:rsidR="00707F76" w:rsidRPr="005C43A6" w14:paraId="565E0B70" w14:textId="77777777" w:rsidTr="007A5E80">
                    <w:tc>
                      <w:tcPr>
                        <w:tcW w:w="2448" w:type="dxa"/>
                      </w:tcPr>
                      <w:p w14:paraId="5FDF8064"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Receivables</w:t>
                        </w:r>
                      </w:p>
                    </w:tc>
                    <w:tc>
                      <w:tcPr>
                        <w:tcW w:w="2448" w:type="dxa"/>
                      </w:tcPr>
                      <w:p w14:paraId="1C4D6348"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5FE68AA9"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2A625681"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199D55ED" w14:textId="77777777" w:rsidR="00707F76" w:rsidRPr="005C43A6" w:rsidRDefault="00707F76" w:rsidP="007A5E80">
                        <w:pPr>
                          <w:jc w:val="both"/>
                          <w:rPr>
                            <w:rFonts w:ascii="Aptos" w:eastAsia="Times New Roman" w:hAnsi="Aptos" w:cs="Tahoma"/>
                            <w:b/>
                            <w:bCs/>
                            <w:color w:val="00538E"/>
                            <w:sz w:val="20"/>
                            <w:szCs w:val="20"/>
                          </w:rPr>
                        </w:pPr>
                      </w:p>
                    </w:tc>
                    <w:tc>
                      <w:tcPr>
                        <w:tcW w:w="2449" w:type="dxa"/>
                      </w:tcPr>
                      <w:p w14:paraId="43F62E61" w14:textId="77777777" w:rsidR="00707F76" w:rsidRPr="005C43A6" w:rsidRDefault="00707F76" w:rsidP="007A5E80">
                        <w:pPr>
                          <w:jc w:val="both"/>
                          <w:rPr>
                            <w:rFonts w:ascii="Aptos" w:eastAsia="Times New Roman" w:hAnsi="Aptos" w:cs="Tahoma"/>
                            <w:b/>
                            <w:bCs/>
                            <w:color w:val="00538E"/>
                            <w:sz w:val="20"/>
                            <w:szCs w:val="20"/>
                          </w:rPr>
                        </w:pPr>
                      </w:p>
                    </w:tc>
                  </w:tr>
                  <w:tr w:rsidR="00707F76" w:rsidRPr="005C43A6" w14:paraId="60E14F69" w14:textId="77777777" w:rsidTr="007A5E80">
                    <w:tc>
                      <w:tcPr>
                        <w:tcW w:w="2448" w:type="dxa"/>
                      </w:tcPr>
                      <w:p w14:paraId="70E9BD79"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Inventory</w:t>
                        </w:r>
                      </w:p>
                    </w:tc>
                    <w:tc>
                      <w:tcPr>
                        <w:tcW w:w="2448" w:type="dxa"/>
                      </w:tcPr>
                      <w:p w14:paraId="5216B97A"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4CD65429"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556796BD"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020EB571" w14:textId="77777777" w:rsidR="00707F76" w:rsidRPr="005C43A6" w:rsidRDefault="00707F76" w:rsidP="007A5E80">
                        <w:pPr>
                          <w:jc w:val="both"/>
                          <w:rPr>
                            <w:rFonts w:ascii="Aptos" w:eastAsia="Times New Roman" w:hAnsi="Aptos" w:cs="Tahoma"/>
                            <w:b/>
                            <w:bCs/>
                            <w:color w:val="00538E"/>
                            <w:sz w:val="20"/>
                            <w:szCs w:val="20"/>
                          </w:rPr>
                        </w:pPr>
                      </w:p>
                    </w:tc>
                    <w:tc>
                      <w:tcPr>
                        <w:tcW w:w="2449" w:type="dxa"/>
                      </w:tcPr>
                      <w:p w14:paraId="09536F4B" w14:textId="77777777" w:rsidR="00707F76" w:rsidRPr="005C43A6" w:rsidRDefault="00707F76" w:rsidP="007A5E80">
                        <w:pPr>
                          <w:jc w:val="both"/>
                          <w:rPr>
                            <w:rFonts w:ascii="Aptos" w:eastAsia="Times New Roman" w:hAnsi="Aptos" w:cs="Tahoma"/>
                            <w:b/>
                            <w:bCs/>
                            <w:color w:val="00538E"/>
                            <w:sz w:val="20"/>
                            <w:szCs w:val="20"/>
                          </w:rPr>
                        </w:pPr>
                      </w:p>
                    </w:tc>
                  </w:tr>
                  <w:tr w:rsidR="00707F76" w:rsidRPr="005C43A6" w14:paraId="5AB7B0E5" w14:textId="77777777" w:rsidTr="007A5E80">
                    <w:tc>
                      <w:tcPr>
                        <w:tcW w:w="2448" w:type="dxa"/>
                      </w:tcPr>
                      <w:p w14:paraId="3EB064B3"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w:t>
                        </w:r>
                      </w:p>
                    </w:tc>
                    <w:tc>
                      <w:tcPr>
                        <w:tcW w:w="2448" w:type="dxa"/>
                      </w:tcPr>
                      <w:p w14:paraId="1013F15C"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681F1117"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0ADF81D1"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3B83D5F7" w14:textId="77777777" w:rsidR="00707F76" w:rsidRPr="005C43A6" w:rsidRDefault="00707F76" w:rsidP="007A5E80">
                        <w:pPr>
                          <w:jc w:val="both"/>
                          <w:rPr>
                            <w:rFonts w:ascii="Aptos" w:eastAsia="Times New Roman" w:hAnsi="Aptos" w:cs="Tahoma"/>
                            <w:b/>
                            <w:bCs/>
                            <w:color w:val="00538E"/>
                            <w:sz w:val="20"/>
                            <w:szCs w:val="20"/>
                          </w:rPr>
                        </w:pPr>
                      </w:p>
                    </w:tc>
                    <w:tc>
                      <w:tcPr>
                        <w:tcW w:w="2449" w:type="dxa"/>
                      </w:tcPr>
                      <w:p w14:paraId="4BB4308F" w14:textId="77777777" w:rsidR="00707F76" w:rsidRPr="005C43A6" w:rsidRDefault="00707F76" w:rsidP="007A5E80">
                        <w:pPr>
                          <w:jc w:val="both"/>
                          <w:rPr>
                            <w:rFonts w:ascii="Aptos" w:eastAsia="Times New Roman" w:hAnsi="Aptos" w:cs="Tahoma"/>
                            <w:b/>
                            <w:bCs/>
                            <w:color w:val="00538E"/>
                            <w:sz w:val="20"/>
                            <w:szCs w:val="20"/>
                          </w:rPr>
                        </w:pPr>
                      </w:p>
                    </w:tc>
                  </w:tr>
                  <w:tr w:rsidR="00707F76" w:rsidRPr="005C43A6" w14:paraId="42177220" w14:textId="77777777" w:rsidTr="007A5E80">
                    <w:tc>
                      <w:tcPr>
                        <w:tcW w:w="2448" w:type="dxa"/>
                      </w:tcPr>
                      <w:p w14:paraId="540A1DF4" w14:textId="77777777"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w:t>
                        </w:r>
                      </w:p>
                    </w:tc>
                    <w:tc>
                      <w:tcPr>
                        <w:tcW w:w="2448" w:type="dxa"/>
                      </w:tcPr>
                      <w:p w14:paraId="232BEE89"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676ACFE4"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07B63AAB" w14:textId="77777777" w:rsidR="00707F76" w:rsidRPr="005C43A6" w:rsidRDefault="00707F76" w:rsidP="007A5E80">
                        <w:pPr>
                          <w:jc w:val="both"/>
                          <w:rPr>
                            <w:rFonts w:ascii="Aptos" w:eastAsia="Times New Roman" w:hAnsi="Aptos" w:cs="Tahoma"/>
                            <w:b/>
                            <w:bCs/>
                            <w:color w:val="00538E"/>
                            <w:sz w:val="20"/>
                            <w:szCs w:val="20"/>
                          </w:rPr>
                        </w:pPr>
                      </w:p>
                    </w:tc>
                    <w:tc>
                      <w:tcPr>
                        <w:tcW w:w="2448" w:type="dxa"/>
                      </w:tcPr>
                      <w:p w14:paraId="74F5679E" w14:textId="77777777" w:rsidR="00707F76" w:rsidRPr="005C43A6" w:rsidRDefault="00707F76" w:rsidP="007A5E80">
                        <w:pPr>
                          <w:jc w:val="both"/>
                          <w:rPr>
                            <w:rFonts w:ascii="Aptos" w:eastAsia="Times New Roman" w:hAnsi="Aptos" w:cs="Tahoma"/>
                            <w:b/>
                            <w:bCs/>
                            <w:color w:val="00538E"/>
                            <w:sz w:val="20"/>
                            <w:szCs w:val="20"/>
                          </w:rPr>
                        </w:pPr>
                      </w:p>
                    </w:tc>
                    <w:tc>
                      <w:tcPr>
                        <w:tcW w:w="2449" w:type="dxa"/>
                      </w:tcPr>
                      <w:p w14:paraId="05950CC4" w14:textId="77777777" w:rsidR="00707F76" w:rsidRPr="005C43A6" w:rsidRDefault="00707F76" w:rsidP="007A5E80">
                        <w:pPr>
                          <w:jc w:val="both"/>
                          <w:rPr>
                            <w:rFonts w:ascii="Aptos" w:eastAsia="Times New Roman" w:hAnsi="Aptos" w:cs="Tahoma"/>
                            <w:b/>
                            <w:bCs/>
                            <w:color w:val="00538E"/>
                            <w:sz w:val="20"/>
                            <w:szCs w:val="20"/>
                          </w:rPr>
                        </w:pPr>
                      </w:p>
                    </w:tc>
                  </w:tr>
                </w:tbl>
                <w:p w14:paraId="188214F0" w14:textId="77777777" w:rsidR="00707F76" w:rsidRPr="005C43A6" w:rsidRDefault="00707F76" w:rsidP="007A5E80">
                  <w:pPr>
                    <w:jc w:val="both"/>
                    <w:rPr>
                      <w:rFonts w:ascii="Aptos" w:eastAsia="Times New Roman" w:hAnsi="Aptos" w:cs="Tahoma"/>
                      <w:b/>
                      <w:bCs/>
                      <w:color w:val="00538E"/>
                      <w:sz w:val="20"/>
                      <w:szCs w:val="20"/>
                    </w:rPr>
                  </w:pPr>
                </w:p>
                <w:p w14:paraId="5169F076" w14:textId="77777777" w:rsidR="00707F76" w:rsidRPr="005C43A6" w:rsidRDefault="00707F76" w:rsidP="007A5E80">
                  <w:pPr>
                    <w:jc w:val="both"/>
                    <w:rPr>
                      <w:rFonts w:ascii="Aptos" w:eastAsia="Times New Roman" w:hAnsi="Aptos" w:cs="Tahoma"/>
                      <w:b/>
                      <w:bCs/>
                      <w:color w:val="00538E"/>
                      <w:sz w:val="20"/>
                      <w:szCs w:val="20"/>
                    </w:rPr>
                  </w:pPr>
                </w:p>
              </w:tc>
            </w:tr>
          </w:tbl>
          <w:p w14:paraId="30A45FBA" w14:textId="77777777" w:rsidR="00707F76" w:rsidRPr="005C43A6" w:rsidRDefault="00707F76" w:rsidP="007A5E80">
            <w:pPr>
              <w:jc w:val="both"/>
              <w:rPr>
                <w:rFonts w:ascii="Aptos" w:eastAsia="Times New Roman" w:hAnsi="Aptos" w:cs="Tahoma"/>
                <w:b/>
                <w:bCs/>
                <w:color w:val="00538E"/>
                <w:sz w:val="20"/>
                <w:szCs w:val="20"/>
              </w:rPr>
            </w:pPr>
          </w:p>
          <w:p w14:paraId="2CF939CA" w14:textId="0B4C8DE9" w:rsidR="00707F76" w:rsidRPr="005C43A6" w:rsidRDefault="00707F76" w:rsidP="007A5E80">
            <w:pPr>
              <w:jc w:val="both"/>
              <w:rPr>
                <w:rFonts w:ascii="Aptos" w:eastAsia="Times New Roman" w:hAnsi="Aptos" w:cs="Tahoma"/>
                <w:b/>
                <w:bCs/>
                <w:color w:val="00538E"/>
                <w:sz w:val="20"/>
                <w:szCs w:val="20"/>
              </w:rPr>
            </w:pPr>
            <w:r w:rsidRPr="005C43A6">
              <w:rPr>
                <w:rFonts w:ascii="Aptos" w:eastAsia="Times New Roman" w:hAnsi="Aptos" w:cs="Tahoma"/>
                <w:b/>
                <w:bCs/>
                <w:color w:val="00538E"/>
                <w:sz w:val="20"/>
                <w:szCs w:val="20"/>
              </w:rPr>
              <w:t xml:space="preserve">8. </w:t>
            </w:r>
            <w:r w:rsidR="00365A6F" w:rsidRPr="005C43A6">
              <w:rPr>
                <w:rFonts w:ascii="Aptos" w:eastAsia="Times New Roman" w:hAnsi="Aptos" w:cs="Tahoma"/>
                <w:b/>
                <w:bCs/>
                <w:color w:val="00538E"/>
                <w:sz w:val="20"/>
                <w:szCs w:val="20"/>
              </w:rPr>
              <w:t xml:space="preserve">Summary of risks </w:t>
            </w:r>
            <w:r w:rsidRPr="005C43A6">
              <w:rPr>
                <w:rFonts w:ascii="Aptos" w:eastAsia="Times New Roman" w:hAnsi="Aptos" w:cs="Tahoma"/>
                <w:b/>
                <w:bCs/>
                <w:color w:val="00538E"/>
                <w:sz w:val="20"/>
                <w:szCs w:val="20"/>
              </w:rPr>
              <w:t xml:space="preserve">affecting the entity </w:t>
            </w:r>
          </w:p>
        </w:tc>
      </w:tr>
      <w:tr w:rsidR="00707F76" w:rsidRPr="00F64CCF" w14:paraId="43A39373" w14:textId="77777777" w:rsidTr="007A5E80">
        <w:trPr>
          <w:trHeight w:val="67"/>
        </w:trPr>
        <w:tc>
          <w:tcPr>
            <w:tcW w:w="15166" w:type="dxa"/>
            <w:tcBorders>
              <w:top w:val="single" w:sz="12" w:space="0" w:color="00528E"/>
              <w:left w:val="single" w:sz="12" w:space="0" w:color="00528E"/>
              <w:bottom w:val="single" w:sz="12" w:space="0" w:color="00528E"/>
              <w:right w:val="single" w:sz="12" w:space="0" w:color="00528E"/>
            </w:tcBorders>
            <w:noWrap/>
            <w:vAlign w:val="center"/>
          </w:tcPr>
          <w:p w14:paraId="32D50625" w14:textId="77777777" w:rsidR="00707F76" w:rsidRPr="00F64CCF" w:rsidRDefault="00707F76" w:rsidP="007A5E80">
            <w:pPr>
              <w:spacing w:before="40" w:after="40" w:line="264" w:lineRule="auto"/>
              <w:rPr>
                <w:color w:val="00528E"/>
                <w:sz w:val="20"/>
                <w:szCs w:val="20"/>
              </w:rPr>
            </w:pPr>
          </w:p>
          <w:p w14:paraId="31597AB5" w14:textId="77777777" w:rsidR="00707F76" w:rsidRPr="00F64CCF" w:rsidRDefault="00707F76" w:rsidP="007A5E80">
            <w:pPr>
              <w:spacing w:before="40" w:after="40" w:line="264" w:lineRule="auto"/>
              <w:rPr>
                <w:color w:val="00528E"/>
                <w:sz w:val="20"/>
                <w:szCs w:val="20"/>
              </w:rPr>
            </w:pPr>
          </w:p>
          <w:p w14:paraId="50C52D3F" w14:textId="77777777" w:rsidR="00707F76" w:rsidRPr="00F64CCF" w:rsidRDefault="00707F76" w:rsidP="007A5E80">
            <w:pPr>
              <w:spacing w:before="40" w:after="40" w:line="264" w:lineRule="auto"/>
              <w:rPr>
                <w:color w:val="00528E"/>
                <w:sz w:val="20"/>
                <w:szCs w:val="20"/>
              </w:rPr>
            </w:pPr>
          </w:p>
          <w:p w14:paraId="3765AC45" w14:textId="77777777" w:rsidR="00707F76" w:rsidRPr="00F64CCF" w:rsidRDefault="00707F76" w:rsidP="007A5E80">
            <w:pPr>
              <w:spacing w:before="40" w:after="40" w:line="264" w:lineRule="auto"/>
              <w:rPr>
                <w:color w:val="00528E"/>
                <w:sz w:val="20"/>
                <w:szCs w:val="20"/>
              </w:rPr>
            </w:pPr>
          </w:p>
          <w:p w14:paraId="528E9980" w14:textId="77777777" w:rsidR="00707F76" w:rsidRPr="00F64CCF" w:rsidRDefault="00707F76" w:rsidP="007A5E80">
            <w:pPr>
              <w:spacing w:before="40" w:after="40" w:line="264" w:lineRule="auto"/>
              <w:rPr>
                <w:color w:val="00528E"/>
                <w:sz w:val="20"/>
                <w:szCs w:val="20"/>
              </w:rPr>
            </w:pPr>
            <w:r w:rsidRPr="00F64CCF">
              <w:rPr>
                <w:color w:val="00528E"/>
                <w:sz w:val="20"/>
                <w:szCs w:val="20"/>
              </w:rPr>
              <w:t>(</w:t>
            </w:r>
            <w:r w:rsidRPr="001C2FC9">
              <w:rPr>
                <w:rFonts w:ascii="Aptos" w:eastAsia="Times New Roman" w:hAnsi="Aptos" w:cs="Tahoma"/>
                <w:color w:val="44546A" w:themeColor="text2"/>
                <w:sz w:val="20"/>
                <w:szCs w:val="20"/>
              </w:rPr>
              <w:t>Trace to Risk Register –</w:t>
            </w:r>
            <w:r>
              <w:rPr>
                <w:color w:val="00528E"/>
                <w:sz w:val="20"/>
                <w:szCs w:val="20"/>
              </w:rPr>
              <w:t xml:space="preserve"> </w:t>
            </w:r>
            <w:r w:rsidRPr="005C43A6">
              <w:rPr>
                <w:rFonts w:ascii="Aptos" w:eastAsia="Times New Roman" w:hAnsi="Aptos" w:cs="Tahoma"/>
                <w:b/>
                <w:bCs/>
                <w:color w:val="00538E"/>
                <w:sz w:val="20"/>
                <w:szCs w:val="20"/>
              </w:rPr>
              <w:t>AWP 5.4)</w:t>
            </w:r>
          </w:p>
        </w:tc>
      </w:tr>
    </w:tbl>
    <w:p w14:paraId="755C7558" w14:textId="77777777" w:rsidR="00707F76" w:rsidRPr="0046243F" w:rsidRDefault="00707F76" w:rsidP="00707F76">
      <w:pPr>
        <w:rPr>
          <w:rFonts w:asciiTheme="majorHAnsi" w:hAnsiTheme="majorHAnsi"/>
          <w:color w:val="00528E"/>
        </w:rPr>
      </w:pPr>
    </w:p>
    <w:p w14:paraId="7594CA51" w14:textId="77777777" w:rsidR="00365A6F" w:rsidRPr="00515401" w:rsidRDefault="00365A6F" w:rsidP="00365A6F">
      <w:pPr>
        <w:rPr>
          <w:rFonts w:ascii="Aptos" w:eastAsia="Times New Roman" w:hAnsi="Aptos" w:cs="Tahoma"/>
          <w:b/>
          <w:bCs/>
          <w:color w:val="03A682"/>
          <w:kern w:val="2"/>
          <w:sz w:val="20"/>
          <w:szCs w:val="20"/>
          <w:lang w:val="en-US"/>
          <w14:ligatures w14:val="standardContextual"/>
        </w:rPr>
      </w:pPr>
      <w:r w:rsidRPr="00515401">
        <w:rPr>
          <w:rFonts w:ascii="Aptos" w:eastAsia="Times New Roman" w:hAnsi="Aptos" w:cs="Tahoma"/>
          <w:b/>
          <w:bCs/>
          <w:color w:val="03A682"/>
          <w:kern w:val="2"/>
          <w:sz w:val="20"/>
          <w:szCs w:val="20"/>
          <w:lang w:val="en-US"/>
          <w14:ligatures w14:val="standardContextual"/>
        </w:rPr>
        <w:t>Guidance for completing the documentation of understanding of the entity and its environment</w:t>
      </w:r>
    </w:p>
    <w:tbl>
      <w:tblPr>
        <w:tblStyle w:val="GridTable1Light-Accent11"/>
        <w:tblW w:w="5000" w:type="pct"/>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2751"/>
        <w:gridCol w:w="12617"/>
      </w:tblGrid>
      <w:tr w:rsidR="00365A6F" w:rsidRPr="00F64CCF" w14:paraId="40DFD1DA" w14:textId="77777777" w:rsidTr="00365A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pct"/>
          </w:tcPr>
          <w:p w14:paraId="6822736B" w14:textId="77777777" w:rsidR="00365A6F" w:rsidRPr="00515401" w:rsidRDefault="00365A6F" w:rsidP="007A5E80">
            <w:pPr>
              <w:spacing w:before="22" w:after="22" w:line="259" w:lineRule="auto"/>
              <w:rPr>
                <w:rFonts w:ascii="Aptos" w:eastAsia="Times New Roman" w:hAnsi="Aptos" w:cs="Tahoma"/>
                <w:color w:val="45BFF2"/>
                <w:kern w:val="2"/>
                <w:sz w:val="20"/>
                <w:szCs w:val="20"/>
                <w:lang w:val="en-US" w:eastAsia="en-US"/>
                <w14:ligatures w14:val="standardContextual"/>
              </w:rPr>
            </w:pPr>
            <w:r w:rsidRPr="00515401">
              <w:rPr>
                <w:rFonts w:ascii="Aptos" w:eastAsia="Times New Roman" w:hAnsi="Aptos" w:cs="Tahoma"/>
                <w:color w:val="45BFF2"/>
                <w:kern w:val="2"/>
                <w:sz w:val="20"/>
                <w:szCs w:val="20"/>
                <w:lang w:val="en-US" w:eastAsia="en-US"/>
                <w14:ligatures w14:val="standardContextual"/>
              </w:rPr>
              <w:t>Overall objective of completing the template</w:t>
            </w:r>
          </w:p>
        </w:tc>
        <w:tc>
          <w:tcPr>
            <w:tcW w:w="4105" w:type="pct"/>
          </w:tcPr>
          <w:p w14:paraId="0CB2C297" w14:textId="12ECE13D" w:rsidR="00365A6F" w:rsidRPr="001C2FC9" w:rsidRDefault="00365A6F" w:rsidP="007A5E80">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r w:rsidRPr="001C2FC9">
              <w:rPr>
                <w:rFonts w:ascii="Aptos" w:eastAsia="Times New Roman" w:hAnsi="Aptos" w:cs="Tahoma"/>
                <w:b w:val="0"/>
                <w:bCs w:val="0"/>
                <w:color w:val="44546A" w:themeColor="text2"/>
                <w:sz w:val="20"/>
                <w:szCs w:val="20"/>
                <w:lang w:eastAsia="en-US"/>
              </w:rPr>
              <w:t>The overall objective of this audit working paper is to establish and document the understanding of the entity and its environment. ISSAI 2315 requires the auditor to assess the risk of material misstatements through understanding the entity and its environment.</w:t>
            </w:r>
          </w:p>
        </w:tc>
      </w:tr>
      <w:tr w:rsidR="00365A6F" w:rsidRPr="00F64CCF" w14:paraId="1AD064CB" w14:textId="77777777" w:rsidTr="00365A6F">
        <w:tc>
          <w:tcPr>
            <w:cnfStyle w:val="001000000000" w:firstRow="0" w:lastRow="0" w:firstColumn="1" w:lastColumn="0" w:oddVBand="0" w:evenVBand="0" w:oddHBand="0" w:evenHBand="0" w:firstRowFirstColumn="0" w:firstRowLastColumn="0" w:lastRowFirstColumn="0" w:lastRowLastColumn="0"/>
            <w:tcW w:w="895" w:type="pct"/>
          </w:tcPr>
          <w:p w14:paraId="65827E78" w14:textId="77777777" w:rsidR="00365A6F" w:rsidRPr="00515401" w:rsidRDefault="00365A6F" w:rsidP="007A5E80">
            <w:pPr>
              <w:spacing w:before="22" w:after="22" w:line="259" w:lineRule="auto"/>
              <w:rPr>
                <w:rFonts w:ascii="Aptos" w:eastAsia="Times New Roman" w:hAnsi="Aptos" w:cs="Tahoma"/>
                <w:color w:val="45BFF2"/>
                <w:kern w:val="2"/>
                <w:sz w:val="20"/>
                <w:szCs w:val="20"/>
                <w:lang w:val="en-US" w:eastAsia="en-US"/>
                <w14:ligatures w14:val="standardContextual"/>
              </w:rPr>
            </w:pPr>
            <w:r w:rsidRPr="00515401">
              <w:rPr>
                <w:rFonts w:ascii="Aptos" w:eastAsia="Times New Roman" w:hAnsi="Aptos" w:cs="Tahoma"/>
                <w:color w:val="45BFF2"/>
                <w:kern w:val="2"/>
                <w:sz w:val="20"/>
                <w:szCs w:val="20"/>
                <w:lang w:val="en-US" w:eastAsia="en-US"/>
                <w14:ligatures w14:val="standardContextual"/>
              </w:rPr>
              <w:t>Applicable ISSAI</w:t>
            </w:r>
          </w:p>
        </w:tc>
        <w:tc>
          <w:tcPr>
            <w:tcW w:w="4105" w:type="pct"/>
          </w:tcPr>
          <w:p w14:paraId="5A3ABF79" w14:textId="77777777" w:rsidR="00365A6F" w:rsidRPr="009C3115" w:rsidRDefault="00365A6F"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9C3115">
              <w:rPr>
                <w:rFonts w:ascii="Aptos" w:eastAsia="Times New Roman" w:hAnsi="Aptos" w:cs="Tahoma"/>
                <w:color w:val="44546A" w:themeColor="text2"/>
                <w:sz w:val="20"/>
                <w:szCs w:val="20"/>
                <w:lang w:eastAsia="en-US"/>
              </w:rPr>
              <w:t>ISSAI 2300, ISSAI 2315, ISSAI 2250</w:t>
            </w:r>
          </w:p>
        </w:tc>
      </w:tr>
      <w:tr w:rsidR="00365A6F" w:rsidRPr="00F64CCF" w14:paraId="604B85CE" w14:textId="77777777" w:rsidTr="00365A6F">
        <w:tc>
          <w:tcPr>
            <w:cnfStyle w:val="001000000000" w:firstRow="0" w:lastRow="0" w:firstColumn="1" w:lastColumn="0" w:oddVBand="0" w:evenVBand="0" w:oddHBand="0" w:evenHBand="0" w:firstRowFirstColumn="0" w:firstRowLastColumn="0" w:lastRowFirstColumn="0" w:lastRowLastColumn="0"/>
            <w:tcW w:w="895" w:type="pct"/>
          </w:tcPr>
          <w:p w14:paraId="47B77F6F" w14:textId="77777777" w:rsidR="00365A6F" w:rsidRPr="00515401" w:rsidRDefault="00365A6F" w:rsidP="007A5E80">
            <w:pPr>
              <w:spacing w:before="22" w:after="22" w:line="259" w:lineRule="auto"/>
              <w:rPr>
                <w:rFonts w:ascii="Aptos" w:eastAsia="Times New Roman" w:hAnsi="Aptos" w:cs="Tahoma"/>
                <w:color w:val="45BFF2"/>
                <w:kern w:val="2"/>
                <w:sz w:val="20"/>
                <w:szCs w:val="20"/>
                <w:lang w:val="en-US" w:eastAsia="en-US"/>
                <w14:ligatures w14:val="standardContextual"/>
              </w:rPr>
            </w:pPr>
            <w:r w:rsidRPr="00515401">
              <w:rPr>
                <w:rFonts w:ascii="Aptos" w:eastAsia="Times New Roman" w:hAnsi="Aptos" w:cs="Tahoma"/>
                <w:color w:val="45BFF2"/>
                <w:kern w:val="2"/>
                <w:sz w:val="20"/>
                <w:szCs w:val="20"/>
                <w:lang w:val="en-US" w:eastAsia="en-US"/>
                <w14:ligatures w14:val="standardContextual"/>
              </w:rPr>
              <w:t>Guidance</w:t>
            </w:r>
          </w:p>
        </w:tc>
        <w:tc>
          <w:tcPr>
            <w:tcW w:w="4105" w:type="pct"/>
          </w:tcPr>
          <w:p w14:paraId="65A0AE4C" w14:textId="77777777" w:rsidR="00365A6F" w:rsidRPr="001C2FC9" w:rsidRDefault="00365A6F"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1C2FC9">
              <w:rPr>
                <w:rFonts w:ascii="Aptos" w:eastAsia="Times New Roman" w:hAnsi="Aptos" w:cs="Tahoma"/>
                <w:color w:val="44546A" w:themeColor="text2"/>
                <w:sz w:val="20"/>
                <w:szCs w:val="20"/>
                <w:lang w:eastAsia="en-US"/>
              </w:rPr>
              <w:t xml:space="preserve">In order to assess the risk of material misstatement in the financial statements, the auditor needs to understand the entity and its environment. Based on the list provided in the template (AWP 5. 1), the auditor can gather a general understanding of the entity, taking into account both internal and external factors. It is critical that the auditor understands the core business of the entity. In documenting the understanding of the entity and its environment, the auditor needs to bear in mind the risk related to the entity (business risk or entity risk) that may occur during the course of its operation and that may result in material misstatement in the financial statements. In case there is an existence of internal audit function in relation to Section 3.4, the audit team needs to refer to </w:t>
            </w:r>
            <w:r w:rsidRPr="001C2FC9">
              <w:rPr>
                <w:rFonts w:ascii="Aptos" w:eastAsia="Times New Roman" w:hAnsi="Aptos" w:cs="Tahoma"/>
                <w:b/>
                <w:bCs/>
                <w:color w:val="44546A" w:themeColor="text2"/>
                <w:sz w:val="20"/>
                <w:szCs w:val="20"/>
                <w:lang w:eastAsia="en-US"/>
              </w:rPr>
              <w:t>Annex A</w:t>
            </w:r>
            <w:r w:rsidRPr="001C2FC9">
              <w:rPr>
                <w:rFonts w:ascii="Aptos" w:eastAsia="Times New Roman" w:hAnsi="Aptos" w:cs="Tahoma"/>
                <w:color w:val="44546A" w:themeColor="text2"/>
                <w:sz w:val="20"/>
                <w:szCs w:val="20"/>
                <w:lang w:eastAsia="en-US"/>
              </w:rPr>
              <w:t xml:space="preserve"> (AWP 5.1a. understanding internal audit function, including reliance on its work), </w:t>
            </w:r>
            <w:r w:rsidRPr="001C2FC9">
              <w:rPr>
                <w:rFonts w:ascii="Aptos" w:eastAsia="Times New Roman" w:hAnsi="Aptos" w:cs="Tahoma"/>
                <w:b/>
                <w:bCs/>
                <w:color w:val="44546A" w:themeColor="text2"/>
                <w:sz w:val="20"/>
                <w:szCs w:val="20"/>
                <w:lang w:eastAsia="en-US"/>
              </w:rPr>
              <w:lastRenderedPageBreak/>
              <w:t>Annex B</w:t>
            </w:r>
            <w:r w:rsidRPr="001C2FC9">
              <w:rPr>
                <w:rFonts w:ascii="Aptos" w:eastAsia="Times New Roman" w:hAnsi="Aptos" w:cs="Tahoma"/>
                <w:color w:val="44546A" w:themeColor="text2"/>
                <w:sz w:val="20"/>
                <w:szCs w:val="20"/>
                <w:lang w:eastAsia="en-US"/>
              </w:rPr>
              <w:t xml:space="preserve"> (AWP 5.1b direct assistance request of Internal Auditor template) and </w:t>
            </w:r>
            <w:r w:rsidRPr="001C2FC9">
              <w:rPr>
                <w:rFonts w:ascii="Aptos" w:eastAsia="Times New Roman" w:hAnsi="Aptos" w:cs="Tahoma"/>
                <w:b/>
                <w:bCs/>
                <w:color w:val="44546A" w:themeColor="text2"/>
                <w:sz w:val="20"/>
                <w:szCs w:val="20"/>
                <w:lang w:eastAsia="en-US"/>
              </w:rPr>
              <w:t>Annex C</w:t>
            </w:r>
            <w:r w:rsidRPr="001C2FC9">
              <w:rPr>
                <w:rFonts w:ascii="Aptos" w:eastAsia="Times New Roman" w:hAnsi="Aptos" w:cs="Tahoma"/>
                <w:color w:val="44546A" w:themeColor="text2"/>
                <w:sz w:val="20"/>
                <w:szCs w:val="20"/>
                <w:lang w:eastAsia="en-US"/>
              </w:rPr>
              <w:t xml:space="preserve"> (AWP 5.1c agreement on direct assistance of Internal Auditor template), as applicable.</w:t>
            </w:r>
          </w:p>
        </w:tc>
      </w:tr>
      <w:tr w:rsidR="00365A6F" w:rsidRPr="00F64CCF" w14:paraId="5DAA1686" w14:textId="77777777" w:rsidTr="00365A6F">
        <w:tc>
          <w:tcPr>
            <w:cnfStyle w:val="001000000000" w:firstRow="0" w:lastRow="0" w:firstColumn="1" w:lastColumn="0" w:oddVBand="0" w:evenVBand="0" w:oddHBand="0" w:evenHBand="0" w:firstRowFirstColumn="0" w:firstRowLastColumn="0" w:lastRowFirstColumn="0" w:lastRowLastColumn="0"/>
            <w:tcW w:w="895" w:type="pct"/>
          </w:tcPr>
          <w:p w14:paraId="4C5914C4" w14:textId="2489A07A" w:rsidR="00365A6F" w:rsidRPr="00515401" w:rsidRDefault="00365A6F" w:rsidP="007A5E80">
            <w:pPr>
              <w:spacing w:before="22" w:after="22" w:line="259" w:lineRule="auto"/>
              <w:rPr>
                <w:rFonts w:ascii="Aptos" w:eastAsia="Times New Roman" w:hAnsi="Aptos" w:cs="Tahoma"/>
                <w:color w:val="45BFF2"/>
                <w:kern w:val="2"/>
                <w:sz w:val="20"/>
                <w:szCs w:val="20"/>
                <w:lang w:val="en-US" w:eastAsia="en-US"/>
                <w14:ligatures w14:val="standardContextual"/>
              </w:rPr>
            </w:pPr>
            <w:r w:rsidRPr="00515401">
              <w:rPr>
                <w:rFonts w:ascii="Aptos" w:eastAsia="Times New Roman" w:hAnsi="Aptos" w:cs="Tahoma"/>
                <w:color w:val="45BFF2"/>
                <w:kern w:val="2"/>
                <w:sz w:val="20"/>
                <w:szCs w:val="20"/>
                <w:lang w:val="en-US" w:eastAsia="en-US"/>
                <w14:ligatures w14:val="standardContextual"/>
              </w:rPr>
              <w:lastRenderedPageBreak/>
              <w:t xml:space="preserve">Summary of risks affecting the entity </w:t>
            </w:r>
          </w:p>
        </w:tc>
        <w:tc>
          <w:tcPr>
            <w:tcW w:w="4105" w:type="pct"/>
          </w:tcPr>
          <w:p w14:paraId="107E7062" w14:textId="14992914" w:rsidR="00365A6F" w:rsidRPr="009C3115" w:rsidRDefault="00365A6F"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9C3115">
              <w:rPr>
                <w:rFonts w:ascii="Aptos" w:eastAsia="Times New Roman" w:hAnsi="Aptos" w:cs="Tahoma"/>
                <w:color w:val="44546A" w:themeColor="text2"/>
                <w:sz w:val="20"/>
                <w:szCs w:val="20"/>
                <w:lang w:eastAsia="en-US"/>
              </w:rPr>
              <w:t xml:space="preserve">Risks that may be identified during the understanding stage, if any, will be summarised in this section. These risks will then be carried forward to </w:t>
            </w:r>
            <w:r w:rsidRPr="009C3115">
              <w:rPr>
                <w:rFonts w:ascii="Aptos" w:eastAsia="Times New Roman" w:hAnsi="Aptos" w:cs="Tahoma"/>
                <w:b/>
                <w:bCs/>
                <w:color w:val="44546A" w:themeColor="text2"/>
                <w:sz w:val="20"/>
                <w:szCs w:val="20"/>
                <w:lang w:eastAsia="en-US"/>
              </w:rPr>
              <w:t>AWP 5.4.</w:t>
            </w:r>
          </w:p>
        </w:tc>
      </w:tr>
      <w:tr w:rsidR="00365A6F" w:rsidRPr="00F64CCF" w14:paraId="07CA5438" w14:textId="77777777" w:rsidTr="00365A6F">
        <w:tc>
          <w:tcPr>
            <w:cnfStyle w:val="001000000000" w:firstRow="0" w:lastRow="0" w:firstColumn="1" w:lastColumn="0" w:oddVBand="0" w:evenVBand="0" w:oddHBand="0" w:evenHBand="0" w:firstRowFirstColumn="0" w:firstRowLastColumn="0" w:lastRowFirstColumn="0" w:lastRowLastColumn="0"/>
            <w:tcW w:w="895" w:type="pct"/>
          </w:tcPr>
          <w:p w14:paraId="612EF1FD" w14:textId="77777777" w:rsidR="00365A6F" w:rsidRPr="00515401" w:rsidRDefault="00365A6F" w:rsidP="007A5E80">
            <w:pPr>
              <w:spacing w:before="22" w:after="22" w:line="259" w:lineRule="auto"/>
              <w:jc w:val="left"/>
              <w:rPr>
                <w:rFonts w:ascii="Aptos" w:eastAsia="Times New Roman" w:hAnsi="Aptos" w:cs="Tahoma"/>
                <w:color w:val="45BFF2"/>
                <w:kern w:val="2"/>
                <w:sz w:val="20"/>
                <w:szCs w:val="20"/>
                <w:lang w:val="en-US" w:eastAsia="en-US"/>
                <w14:ligatures w14:val="standardContextual"/>
              </w:rPr>
            </w:pPr>
            <w:r w:rsidRPr="00515401">
              <w:rPr>
                <w:rFonts w:ascii="Aptos" w:eastAsia="Times New Roman" w:hAnsi="Aptos" w:cs="Tahoma"/>
                <w:color w:val="45BFF2"/>
                <w:kern w:val="2"/>
                <w:sz w:val="20"/>
                <w:szCs w:val="20"/>
                <w:lang w:val="en-US" w:eastAsia="en-US"/>
                <w14:ligatures w14:val="standardContextual"/>
              </w:rPr>
              <w:t>Recording the evidence of preparer and reviewer</w:t>
            </w:r>
          </w:p>
        </w:tc>
        <w:tc>
          <w:tcPr>
            <w:tcW w:w="4105" w:type="pct"/>
          </w:tcPr>
          <w:p w14:paraId="6106528C" w14:textId="77777777" w:rsidR="00365A6F" w:rsidRPr="009C3115" w:rsidRDefault="00365A6F"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9C3115">
              <w:rPr>
                <w:rFonts w:ascii="Aptos" w:eastAsia="Times New Roman" w:hAnsi="Aptos" w:cs="Tahoma"/>
                <w:color w:val="44546A" w:themeColor="text2"/>
                <w:sz w:val="20"/>
                <w:szCs w:val="20"/>
                <w:lang w:eastAsia="en-US"/>
              </w:rPr>
              <w:t xml:space="preserve">The Table indicating the names of the person who prepared and documented the understanding and the reviewer needs to be completed at the end. While the team should collectively document the understanding of the entity, the team leader or one of the members who prepared this document could sign as the preparer. </w:t>
            </w:r>
          </w:p>
          <w:p w14:paraId="4A99A451" w14:textId="77777777" w:rsidR="00365A6F" w:rsidRPr="00F64CCF" w:rsidRDefault="00365A6F"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0341A101" w14:textId="77777777" w:rsidR="00365A6F" w:rsidRPr="00F64CCF" w:rsidRDefault="00365A6F"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9C3115">
              <w:rPr>
                <w:rFonts w:ascii="Aptos" w:eastAsia="Times New Roman" w:hAnsi="Aptos" w:cs="Tahoma"/>
                <w:color w:val="44546A" w:themeColor="text2"/>
                <w:sz w:val="20"/>
                <w:szCs w:val="20"/>
                <w:lang w:eastAsia="en-US"/>
              </w:rPr>
              <w:t>The reviewer, usually the audit engagement supervisor, should sign off this document to ensure that it has been reviewed.</w:t>
            </w:r>
          </w:p>
        </w:tc>
      </w:tr>
    </w:tbl>
    <w:p w14:paraId="780DAC4E" w14:textId="77777777" w:rsidR="00365A6F" w:rsidRPr="0076079E" w:rsidRDefault="00365A6F" w:rsidP="00365A6F">
      <w:pPr>
        <w:tabs>
          <w:tab w:val="left" w:pos="0"/>
        </w:tabs>
        <w:spacing w:before="240"/>
        <w:jc w:val="both"/>
        <w:rPr>
          <w:rFonts w:cs="Arial"/>
          <w:b/>
          <w:bCs/>
          <w:sz w:val="20"/>
          <w:szCs w:val="20"/>
        </w:rPr>
      </w:pPr>
    </w:p>
    <w:p w14:paraId="0C2DE212" w14:textId="0030E81E" w:rsidR="0033408E" w:rsidRDefault="0033408E" w:rsidP="00365A6F"/>
    <w:sectPr w:rsidR="0033408E" w:rsidSect="00D20940">
      <w:headerReference w:type="default" r:id="rId10"/>
      <w:footerReference w:type="default" r:id="rId11"/>
      <w:pgSz w:w="16838" w:h="11906" w:orient="landscape"/>
      <w:pgMar w:top="1505" w:right="720" w:bottom="720" w:left="720" w:header="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194A8" w14:textId="77777777" w:rsidR="00BB2C00" w:rsidRDefault="00BB2C00" w:rsidP="00C8526C">
      <w:r>
        <w:separator/>
      </w:r>
    </w:p>
  </w:endnote>
  <w:endnote w:type="continuationSeparator" w:id="0">
    <w:p w14:paraId="6506296F" w14:textId="77777777" w:rsidR="00BB2C00" w:rsidRDefault="00BB2C00" w:rsidP="00C8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rFonts w:ascii="Arial Narrow" w:hAnsi="Arial Narrow"/>
      </w:rPr>
    </w:sdtEndPr>
    <w:sdtContent>
      <w:p w14:paraId="604A48FB" w14:textId="07E8057A" w:rsidR="00515401" w:rsidRPr="004018DF" w:rsidRDefault="000A1F0F" w:rsidP="00466D7B">
        <w:pPr>
          <w:pStyle w:val="Footer"/>
          <w:jc w:val="right"/>
          <w:rPr>
            <w:rStyle w:val="PageNumber"/>
            <w:rFonts w:ascii="Arial Narrow" w:hAnsi="Arial Narrow"/>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5.2</w:t>
        </w:r>
        <w:r w:rsidR="00F94B60">
          <w:rPr>
            <w:rStyle w:val="PageNumber"/>
            <w:rFonts w:ascii="Arial Narrow" w:hAnsi="Arial Narrow"/>
            <w:sz w:val="21"/>
            <w:szCs w:val="21"/>
          </w:rPr>
          <w:t xml:space="preserve"> </w:t>
        </w:r>
        <w:r w:rsidR="00515401" w:rsidRPr="004018DF">
          <w:rPr>
            <w:rStyle w:val="PageNumber"/>
            <w:rFonts w:ascii="Arial Narrow" w:hAnsi="Arial Narrow"/>
            <w:sz w:val="21"/>
            <w:szCs w:val="21"/>
          </w:rPr>
          <w:t xml:space="preserve">| </w:t>
        </w:r>
        <w:r w:rsidR="00515401" w:rsidRPr="004018DF">
          <w:rPr>
            <w:rStyle w:val="PageNumber"/>
            <w:rFonts w:ascii="Arial Narrow" w:hAnsi="Arial Narrow"/>
            <w:sz w:val="21"/>
            <w:szCs w:val="21"/>
          </w:rPr>
          <w:fldChar w:fldCharType="begin"/>
        </w:r>
        <w:r w:rsidR="00515401" w:rsidRPr="004018DF">
          <w:rPr>
            <w:rStyle w:val="PageNumber"/>
            <w:rFonts w:ascii="Arial Narrow" w:hAnsi="Arial Narrow"/>
            <w:sz w:val="21"/>
            <w:szCs w:val="21"/>
          </w:rPr>
          <w:instrText xml:space="preserve"> PAGE </w:instrText>
        </w:r>
        <w:r w:rsidR="00515401" w:rsidRPr="004018DF">
          <w:rPr>
            <w:rStyle w:val="PageNumber"/>
            <w:rFonts w:ascii="Arial Narrow" w:hAnsi="Arial Narrow"/>
            <w:sz w:val="21"/>
            <w:szCs w:val="21"/>
          </w:rPr>
          <w:fldChar w:fldCharType="separate"/>
        </w:r>
        <w:r w:rsidR="00515401" w:rsidRPr="004018DF">
          <w:rPr>
            <w:rStyle w:val="PageNumber"/>
            <w:rFonts w:ascii="Arial Narrow" w:hAnsi="Arial Narrow"/>
            <w:sz w:val="21"/>
            <w:szCs w:val="21"/>
          </w:rPr>
          <w:t>1</w:t>
        </w:r>
        <w:r w:rsidR="00515401" w:rsidRPr="004018DF">
          <w:rPr>
            <w:rStyle w:val="PageNumber"/>
            <w:rFonts w:ascii="Arial Narrow" w:hAnsi="Arial Narrow"/>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45B6A" w14:textId="77777777" w:rsidR="00BB2C00" w:rsidRDefault="00BB2C00" w:rsidP="00C8526C">
      <w:r>
        <w:separator/>
      </w:r>
    </w:p>
  </w:footnote>
  <w:footnote w:type="continuationSeparator" w:id="0">
    <w:p w14:paraId="7D02C1B3" w14:textId="77777777" w:rsidR="00BB2C00" w:rsidRDefault="00BB2C00" w:rsidP="00C85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D902E" w14:textId="3ED11413" w:rsidR="00C8526C" w:rsidRDefault="00B21FD3">
    <w:pPr>
      <w:pStyle w:val="Header"/>
    </w:pPr>
    <w:r>
      <w:rPr>
        <w:noProof/>
      </w:rPr>
      <w:drawing>
        <wp:anchor distT="0" distB="0" distL="114300" distR="114300" simplePos="0" relativeHeight="251663360" behindDoc="1" locked="0" layoutInCell="1" allowOverlap="1" wp14:anchorId="6B17C077" wp14:editId="6149D42B">
          <wp:simplePos x="0" y="0"/>
          <wp:positionH relativeFrom="column">
            <wp:posOffset>5379</wp:posOffset>
          </wp:positionH>
          <wp:positionV relativeFrom="paragraph">
            <wp:posOffset>161366</wp:posOffset>
          </wp:positionV>
          <wp:extent cx="1266000" cy="591670"/>
          <wp:effectExtent l="0" t="0" r="4445" b="571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1">
                    <a:extLst>
                      <a:ext uri="{28A0092B-C50C-407E-A947-70E740481C1C}">
                        <a14:useLocalDpi xmlns:a14="http://schemas.microsoft.com/office/drawing/2010/main" val="0"/>
                      </a:ext>
                    </a:extLst>
                  </a:blip>
                  <a:stretch>
                    <a:fillRect/>
                  </a:stretch>
                </pic:blipFill>
                <pic:spPr>
                  <a:xfrm>
                    <a:off x="0" y="0"/>
                    <a:ext cx="1282097" cy="599193"/>
                  </a:xfrm>
                  <a:prstGeom prst="rect">
                    <a:avLst/>
                  </a:prstGeom>
                </pic:spPr>
              </pic:pic>
            </a:graphicData>
          </a:graphic>
          <wp14:sizeRelH relativeFrom="page">
            <wp14:pctWidth>0</wp14:pctWidth>
          </wp14:sizeRelH>
          <wp14:sizeRelV relativeFrom="page">
            <wp14:pctHeight>0</wp14:pctHeight>
          </wp14:sizeRelV>
        </wp:anchor>
      </w:drawing>
    </w:r>
    <w:r w:rsidR="002E1365">
      <w:rPr>
        <w:noProof/>
      </w:rPr>
      <w:drawing>
        <wp:anchor distT="0" distB="0" distL="114300" distR="114300" simplePos="0" relativeHeight="251665408" behindDoc="1" locked="0" layoutInCell="1" allowOverlap="1" wp14:anchorId="00462A18" wp14:editId="7F39CB20">
          <wp:simplePos x="0" y="0"/>
          <wp:positionH relativeFrom="column">
            <wp:posOffset>9188591</wp:posOffset>
          </wp:positionH>
          <wp:positionV relativeFrom="paragraph">
            <wp:posOffset>-202847</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p w14:paraId="22D2F7A9" w14:textId="77777777" w:rsidR="00C8526C" w:rsidRDefault="00C852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F76"/>
    <w:rsid w:val="00004379"/>
    <w:rsid w:val="0000558E"/>
    <w:rsid w:val="00013A04"/>
    <w:rsid w:val="0002565E"/>
    <w:rsid w:val="000A1F0F"/>
    <w:rsid w:val="00167876"/>
    <w:rsid w:val="00171F50"/>
    <w:rsid w:val="00181C65"/>
    <w:rsid w:val="001C2FC9"/>
    <w:rsid w:val="002E1365"/>
    <w:rsid w:val="0031034B"/>
    <w:rsid w:val="0033408E"/>
    <w:rsid w:val="00346AC9"/>
    <w:rsid w:val="00365A6F"/>
    <w:rsid w:val="004018DF"/>
    <w:rsid w:val="00415F13"/>
    <w:rsid w:val="00466D7B"/>
    <w:rsid w:val="004B3BB2"/>
    <w:rsid w:val="00515401"/>
    <w:rsid w:val="00574C4E"/>
    <w:rsid w:val="005C43A6"/>
    <w:rsid w:val="00707F76"/>
    <w:rsid w:val="0071643E"/>
    <w:rsid w:val="007468A0"/>
    <w:rsid w:val="008C26CF"/>
    <w:rsid w:val="008E0C32"/>
    <w:rsid w:val="009C3115"/>
    <w:rsid w:val="00A34409"/>
    <w:rsid w:val="00A61F17"/>
    <w:rsid w:val="00AD72C0"/>
    <w:rsid w:val="00AD7F99"/>
    <w:rsid w:val="00B21FD3"/>
    <w:rsid w:val="00B55760"/>
    <w:rsid w:val="00B87E16"/>
    <w:rsid w:val="00BB2C00"/>
    <w:rsid w:val="00C029D2"/>
    <w:rsid w:val="00C72B97"/>
    <w:rsid w:val="00C8526C"/>
    <w:rsid w:val="00CB06B1"/>
    <w:rsid w:val="00CE75D9"/>
    <w:rsid w:val="00D20940"/>
    <w:rsid w:val="00D24484"/>
    <w:rsid w:val="00E86333"/>
    <w:rsid w:val="00F94B60"/>
    <w:rsid w:val="00FE52B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0C8FC"/>
  <w15:chartTrackingRefBased/>
  <w15:docId w15:val="{E71BC5C9-A21D-4A45-867A-55AE4AFB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F76"/>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7F76"/>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707F76"/>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LightShading-Accent1">
    <w:name w:val="Light Shading Accent 1"/>
    <w:basedOn w:val="TableNormal"/>
    <w:uiPriority w:val="60"/>
    <w:rsid w:val="00707F76"/>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idTable1Light-Accent11">
    <w:name w:val="Grid Table 1 Light - Accent 11"/>
    <w:basedOn w:val="TableNormal"/>
    <w:uiPriority w:val="46"/>
    <w:rsid w:val="00365A6F"/>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A34409"/>
    <w:pPr>
      <w:spacing w:after="0" w:line="240" w:lineRule="auto"/>
    </w:pPr>
    <w:rPr>
      <w:sz w:val="24"/>
      <w:szCs w:val="24"/>
      <w:lang w:val="en-GB"/>
    </w:rPr>
  </w:style>
  <w:style w:type="paragraph" w:styleId="Header">
    <w:name w:val="header"/>
    <w:basedOn w:val="Normal"/>
    <w:link w:val="HeaderChar"/>
    <w:uiPriority w:val="99"/>
    <w:unhideWhenUsed/>
    <w:rsid w:val="00C8526C"/>
    <w:pPr>
      <w:tabs>
        <w:tab w:val="center" w:pos="4680"/>
        <w:tab w:val="right" w:pos="9360"/>
      </w:tabs>
    </w:pPr>
  </w:style>
  <w:style w:type="character" w:customStyle="1" w:styleId="HeaderChar">
    <w:name w:val="Header Char"/>
    <w:basedOn w:val="DefaultParagraphFont"/>
    <w:link w:val="Header"/>
    <w:uiPriority w:val="99"/>
    <w:rsid w:val="00C8526C"/>
    <w:rPr>
      <w:sz w:val="24"/>
      <w:szCs w:val="24"/>
      <w:lang w:val="en-GB"/>
    </w:rPr>
  </w:style>
  <w:style w:type="paragraph" w:styleId="Footer">
    <w:name w:val="footer"/>
    <w:basedOn w:val="Normal"/>
    <w:link w:val="FooterChar"/>
    <w:uiPriority w:val="99"/>
    <w:unhideWhenUsed/>
    <w:rsid w:val="00C8526C"/>
    <w:pPr>
      <w:tabs>
        <w:tab w:val="center" w:pos="4680"/>
        <w:tab w:val="right" w:pos="9360"/>
      </w:tabs>
    </w:pPr>
  </w:style>
  <w:style w:type="character" w:customStyle="1" w:styleId="FooterChar">
    <w:name w:val="Footer Char"/>
    <w:basedOn w:val="DefaultParagraphFont"/>
    <w:link w:val="Footer"/>
    <w:uiPriority w:val="99"/>
    <w:rsid w:val="00C8526C"/>
    <w:rPr>
      <w:sz w:val="24"/>
      <w:szCs w:val="24"/>
      <w:lang w:val="en-GB"/>
    </w:rPr>
  </w:style>
  <w:style w:type="character" w:styleId="PageNumber">
    <w:name w:val="page number"/>
    <w:basedOn w:val="DefaultParagraphFont"/>
    <w:uiPriority w:val="99"/>
    <w:semiHidden/>
    <w:unhideWhenUsed/>
    <w:rsid w:val="00515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87D469-9225-4213-BFAA-9FAD9A4CF6FF}">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8537D84D-2BD3-4581-8AC0-9F8E91A720D8}">
  <ds:schemaRefs>
    <ds:schemaRef ds:uri="http://schemas.microsoft.com/sharepoint/v3/contenttype/forms"/>
  </ds:schemaRefs>
</ds:datastoreItem>
</file>

<file path=customXml/itemProps3.xml><?xml version="1.0" encoding="utf-8"?>
<ds:datastoreItem xmlns:ds="http://schemas.openxmlformats.org/officeDocument/2006/customXml" ds:itemID="{0CC05CC9-5B0C-4B91-A2CA-420457712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612</Words>
  <Characters>3747</Characters>
  <Application>Microsoft Office Word</Application>
  <DocSecurity>0</DocSecurity>
  <Lines>107</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25</cp:revision>
  <dcterms:created xsi:type="dcterms:W3CDTF">2022-12-01T10:24:00Z</dcterms:created>
  <dcterms:modified xsi:type="dcterms:W3CDTF">2026-01-23T09:14:00Z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02daf653-77f5-4d8b-b4ea-a42989f5dde7</vt:lpwstr>
  </property>
</Properties>
</file>